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УЧАСТЬ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ВСЕУКРАЇНСЬКОМУ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КОНКУРС ДИТЯЧИХ МАЛЮНКІВ СЕРЕД ДІТЕЙ АДВОКАТІВ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«ПЕРЕМОГА ДИТЯЧИХ СЕРДЕЦЬ»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4.0" w:type="dxa"/>
        <w:jc w:val="left"/>
        <w:tblInd w:w="-108.0" w:type="dxa"/>
        <w:tblLayout w:type="fixed"/>
        <w:tblLook w:val="0600"/>
      </w:tblPr>
      <w:tblGrid>
        <w:gridCol w:w="4999"/>
        <w:gridCol w:w="4955"/>
        <w:tblGridChange w:id="0">
          <w:tblGrid>
            <w:gridCol w:w="4999"/>
            <w:gridCol w:w="495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П.І.Б. учасника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ab/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Вік автора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 твору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Матеріали (які використовувалися в роботі), розмір роботи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Адреса, контакти (батьків)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Згода одного з батьків (відповідь підкреслити) (надається в сканованому вигляді)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ab/>
              <w:t xml:space="preserve">Так/ні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і дата видачі свідоцтва про право на заняття адвокатською діяльністю (одного з батьків)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Відповідно до Закону України «Про захист персональних даних» надаю згоду </w:t>
              <w:tab/>
              <w:t xml:space="preserve">на оброблення зазначених у цій заяві особистих персональних даних 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заповнення заяви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УВАГА! Ксерокопія свідоцтва про народження (паспорта) учасника додається! 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dy6v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dy6v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