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DB" w:rsidRDefault="00AD2C8C" w:rsidP="008856DB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СУДУ</w:t>
      </w:r>
    </w:p>
    <w:p w:rsidR="00AD2C8C" w:rsidRDefault="00AD2C8C" w:rsidP="008856DB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AD2C8C" w:rsidRDefault="00AD2C8C" w:rsidP="008856DB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</w:t>
      </w:r>
    </w:p>
    <w:p w:rsidR="00AD2C8C" w:rsidRPr="00AD2C8C" w:rsidRDefault="00AD2C8C" w:rsidP="008856DB">
      <w:pPr>
        <w:pStyle w:val="a3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ІНТЕРЕСАХ КОГО</w:t>
      </w:r>
    </w:p>
    <w:p w:rsidR="008856DB" w:rsidRDefault="008856DB" w:rsidP="008856DB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6DB" w:rsidRDefault="008856DB" w:rsidP="00885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КЛОПОТАННЯ</w:t>
      </w:r>
    </w:p>
    <w:p w:rsidR="008856DB" w:rsidRDefault="008856DB" w:rsidP="00885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зміну запобіжного заходу</w:t>
      </w:r>
    </w:p>
    <w:p w:rsidR="008856DB" w:rsidRDefault="008856DB" w:rsidP="00885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6DB" w:rsidRDefault="00AD2C8C" w:rsidP="008856D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C8C">
        <w:rPr>
          <w:rFonts w:ascii="Times New Roman" w:hAnsi="Times New Roman" w:cs="Times New Roman"/>
          <w:i/>
          <w:sz w:val="28"/>
          <w:szCs w:val="28"/>
          <w:lang w:val="uk-UA"/>
        </w:rPr>
        <w:t>П.І.П.</w:t>
      </w:r>
      <w:r w:rsidR="008856DB">
        <w:rPr>
          <w:rFonts w:ascii="Times New Roman" w:hAnsi="Times New Roman" w:cs="Times New Roman"/>
          <w:sz w:val="28"/>
          <w:szCs w:val="28"/>
          <w:lang w:val="uk-UA"/>
        </w:rPr>
        <w:t xml:space="preserve"> обрано запобіжний захід у вигляді тримання під вартою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>, який неодноразово продовжувався</w:t>
      </w:r>
      <w:r w:rsidR="008856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5EBA" w:rsidRDefault="00895EBA" w:rsidP="008856D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D2C8C" w:rsidRPr="00AD2C8C">
        <w:rPr>
          <w:rFonts w:ascii="Times New Roman" w:hAnsi="Times New Roman" w:cs="Times New Roman"/>
          <w:i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розглядається матеріал кримінального провадження відносно нього в суді. За цей час у справі не вивчено жодного доказу, не допитано жодного свідка, потерпілого. Внаслідок неодноразових зривів судового засідання як через неявку прокурорів, так і через неявку потерпілих у справі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мій клієнт безпідставно перебуває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>внаслідок чого нівелюються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права.</w:t>
      </w:r>
    </w:p>
    <w:p w:rsidR="00895EBA" w:rsidRDefault="00895EBA" w:rsidP="008856D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Ризики, передбачені ст. 177 КПК України стороною обвинувачення не підтверджуються. Доказів незаконного тиску на свідків у сторони обвинувачення 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>не мається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і підстав 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обґрунтовано </w:t>
      </w:r>
      <w:r w:rsidR="00AD2C8C">
        <w:rPr>
          <w:rFonts w:ascii="Times New Roman" w:hAnsi="Times New Roman" w:cs="Times New Roman"/>
          <w:sz w:val="28"/>
          <w:szCs w:val="28"/>
          <w:lang w:val="uk-UA"/>
        </w:rPr>
        <w:t xml:space="preserve">припускати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можливість знищення доказів у справі, які давно зібрані та зберігаються у сторони обвинувачення.</w:t>
      </w:r>
    </w:p>
    <w:p w:rsidR="004F17B8" w:rsidRDefault="004F17B8" w:rsidP="006B23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клієнт не має наміру переховуватися від суду, ризик впливу на свідків відсутній, перешкоджати кримінальному провадженню іншим чином у обвинуваченого не має можливості, скоювати нові злочин останній не збирається.</w:t>
      </w:r>
    </w:p>
    <w:p w:rsidR="00895EBA" w:rsidRDefault="00895EBA" w:rsidP="006B23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Сама лише тяжкість інкримінованого злочину не може бути підставою для обрання запобіжного заходу у вигляді тримання під вартою, про що неодноразова вказував у своїх рішеннях Європейський суд з прав людини (наприклад, справа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Летел</w:t>
      </w:r>
      <w:r w:rsidR="00AD2C8C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 Франції».</w:t>
      </w:r>
    </w:p>
    <w:p w:rsidR="00895EBA" w:rsidRPr="00895EBA" w:rsidRDefault="00EF23DF" w:rsidP="00895E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вимог </w:t>
      </w:r>
      <w:r w:rsidR="00895EBA" w:rsidRPr="00895EBA">
        <w:rPr>
          <w:rFonts w:ascii="Times New Roman" w:hAnsi="Times New Roman" w:cs="Times New Roman"/>
          <w:sz w:val="28"/>
          <w:szCs w:val="28"/>
          <w:lang w:val="uk-UA"/>
        </w:rPr>
        <w:t>глав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95EBA" w:rsidRPr="00895EBA">
        <w:rPr>
          <w:rFonts w:ascii="Times New Roman" w:hAnsi="Times New Roman" w:cs="Times New Roman"/>
          <w:sz w:val="28"/>
          <w:szCs w:val="28"/>
          <w:lang w:val="uk-UA"/>
        </w:rPr>
        <w:t xml:space="preserve"> 18 КПК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на прокурора покладено</w:t>
      </w:r>
      <w:r w:rsidR="00895EBA" w:rsidRPr="00895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обов’язок </w:t>
      </w:r>
      <w:r w:rsidR="00895EBA" w:rsidRPr="00895EBA">
        <w:rPr>
          <w:rFonts w:ascii="Times New Roman" w:hAnsi="Times New Roman" w:cs="Times New Roman"/>
          <w:sz w:val="28"/>
          <w:szCs w:val="28"/>
          <w:lang w:val="uk-UA"/>
        </w:rPr>
        <w:t xml:space="preserve"> кожного разу доводити не лише ту обставину, що ризики існують, але й ту, що ці ризики не зменшились 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5EBA" w:rsidRPr="00895EBA">
        <w:rPr>
          <w:rFonts w:ascii="Times New Roman" w:hAnsi="Times New Roman" w:cs="Times New Roman"/>
          <w:sz w:val="28"/>
          <w:szCs w:val="28"/>
          <w:lang w:val="uk-UA"/>
        </w:rPr>
        <w:t xml:space="preserve"> що застосування запобіжного заходу і подалі є дійсно обґрунтованим. </w:t>
      </w:r>
    </w:p>
    <w:p w:rsidR="00895EBA" w:rsidRPr="00895EBA" w:rsidRDefault="00895EBA" w:rsidP="00895E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EBA">
        <w:rPr>
          <w:rFonts w:ascii="Times New Roman" w:hAnsi="Times New Roman" w:cs="Times New Roman"/>
          <w:sz w:val="28"/>
          <w:szCs w:val="28"/>
          <w:lang w:val="uk-UA"/>
        </w:rPr>
        <w:t>В рішенні ЄСПЛ</w:t>
      </w:r>
      <w:r w:rsidR="00AD2C8C">
        <w:rPr>
          <w:rFonts w:ascii="Times New Roman" w:hAnsi="Times New Roman" w:cs="Times New Roman"/>
          <w:sz w:val="28"/>
          <w:szCs w:val="28"/>
          <w:lang w:val="uk-UA"/>
        </w:rPr>
        <w:t xml:space="preserve"> у справі</w:t>
      </w:r>
      <w:r w:rsidRPr="00895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EBA">
        <w:rPr>
          <w:rFonts w:ascii="Times New Roman" w:hAnsi="Times New Roman" w:cs="Times New Roman"/>
          <w:sz w:val="28"/>
          <w:szCs w:val="28"/>
          <w:lang w:val="uk-UA"/>
        </w:rPr>
        <w:t>Ходорковський</w:t>
      </w:r>
      <w:proofErr w:type="spellEnd"/>
      <w:r w:rsidRPr="00895EBA">
        <w:rPr>
          <w:rFonts w:ascii="Times New Roman" w:hAnsi="Times New Roman" w:cs="Times New Roman"/>
          <w:sz w:val="28"/>
          <w:szCs w:val="28"/>
          <w:lang w:val="uk-UA"/>
        </w:rPr>
        <w:t xml:space="preserve"> проти Росії, зазначається, що арешт буде прийнятним в світлі положень Конвенції тільки, якщо «обов'язок, передбачений законом» не може бути 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>виконано більш м'якими засобами.</w:t>
      </w:r>
    </w:p>
    <w:p w:rsidR="00895EBA" w:rsidRPr="00895EBA" w:rsidRDefault="00895EBA" w:rsidP="00895E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EBA">
        <w:rPr>
          <w:rFonts w:ascii="Times New Roman" w:hAnsi="Times New Roman" w:cs="Times New Roman"/>
          <w:sz w:val="28"/>
          <w:szCs w:val="28"/>
          <w:lang w:val="uk-UA"/>
        </w:rPr>
        <w:t>Принцип пропорційності передбачає необхідність встановлення рівноваги між важливістю забезпечити негайне виконання зобов'язання та важливістю права на свободу в демократичному суспільстві (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 xml:space="preserve">рішення ЄСПЛ </w:t>
      </w:r>
      <w:proofErr w:type="spellStart"/>
      <w:r w:rsidRPr="00895EBA">
        <w:rPr>
          <w:rFonts w:ascii="Times New Roman" w:hAnsi="Times New Roman" w:cs="Times New Roman"/>
          <w:sz w:val="28"/>
          <w:szCs w:val="28"/>
          <w:lang w:val="uk-UA"/>
        </w:rPr>
        <w:t>Сааді</w:t>
      </w:r>
      <w:proofErr w:type="spellEnd"/>
      <w:r w:rsidRPr="00895EBA">
        <w:rPr>
          <w:rFonts w:ascii="Times New Roman" w:hAnsi="Times New Roman" w:cs="Times New Roman"/>
          <w:sz w:val="28"/>
          <w:szCs w:val="28"/>
          <w:lang w:val="uk-UA"/>
        </w:rPr>
        <w:t xml:space="preserve"> проти Сполученого Королівства).</w:t>
      </w:r>
    </w:p>
    <w:p w:rsidR="004F17B8" w:rsidRDefault="004F17B8" w:rsidP="008856D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Вважаю, що застосування домашнього арешту </w:t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>з 2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 xml:space="preserve">.00 до 06.00 часу доби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D2C8C" w:rsidRPr="00AD2C8C">
        <w:rPr>
          <w:rFonts w:ascii="Times New Roman" w:hAnsi="Times New Roman" w:cs="Times New Roman"/>
          <w:i/>
          <w:sz w:val="28"/>
          <w:szCs w:val="28"/>
          <w:lang w:val="uk-UA"/>
        </w:rPr>
        <w:t>П.І.П.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достатнім та ефективним заходом забезпе</w:t>
      </w:r>
      <w:r w:rsidR="006B23EA">
        <w:rPr>
          <w:rFonts w:ascii="Times New Roman" w:hAnsi="Times New Roman" w:cs="Times New Roman"/>
          <w:sz w:val="28"/>
          <w:szCs w:val="28"/>
          <w:lang w:val="uk-UA"/>
        </w:rPr>
        <w:t>чення кримінального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7B8" w:rsidRDefault="004F17B8" w:rsidP="008856D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Обвинувачений має постійно місце проживання у м. </w:t>
      </w:r>
      <w:r w:rsidR="00AD2C8C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7B8" w:rsidRDefault="004F17B8" w:rsidP="008856D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ст. 177, 178, 181, 195 КПК України, керуючись ст. 201 КПК України, - </w:t>
      </w:r>
    </w:p>
    <w:p w:rsidR="004F17B8" w:rsidRDefault="004F17B8" w:rsidP="008856D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7B8" w:rsidRPr="001C04FF" w:rsidRDefault="004F17B8" w:rsidP="001C04FF">
      <w:pPr>
        <w:pStyle w:val="a3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04FF">
        <w:rPr>
          <w:rFonts w:ascii="Times New Roman" w:hAnsi="Times New Roman" w:cs="Times New Roman"/>
          <w:b/>
          <w:sz w:val="28"/>
          <w:szCs w:val="28"/>
          <w:lang w:val="uk-UA"/>
        </w:rPr>
        <w:t>ПРОШУ:</w:t>
      </w:r>
    </w:p>
    <w:p w:rsidR="004F17B8" w:rsidRDefault="004F17B8" w:rsidP="008856D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7B8" w:rsidRDefault="004F17B8" w:rsidP="001C04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обвинуваченому </w:t>
      </w:r>
      <w:r w:rsidR="00AD2C8C" w:rsidRPr="00AD2C8C">
        <w:rPr>
          <w:rFonts w:ascii="Times New Roman" w:hAnsi="Times New Roman" w:cs="Times New Roman"/>
          <w:i/>
          <w:sz w:val="28"/>
          <w:szCs w:val="28"/>
          <w:lang w:val="uk-UA"/>
        </w:rPr>
        <w:t>П.І.П.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запобіжний захід із тримання під вартою на домашній арешт </w:t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>з 2</w:t>
      </w:r>
      <w:r w:rsidR="00EF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 xml:space="preserve">.00 до 06.00 часу доби </w:t>
      </w:r>
      <w:r>
        <w:rPr>
          <w:rFonts w:ascii="Times New Roman" w:hAnsi="Times New Roman" w:cs="Times New Roman"/>
          <w:sz w:val="28"/>
          <w:szCs w:val="28"/>
          <w:lang w:val="uk-UA"/>
        </w:rPr>
        <w:t>із покладенням на нього наступних обов’язків:</w:t>
      </w:r>
    </w:p>
    <w:p w:rsidR="004F17B8" w:rsidRPr="004F17B8" w:rsidRDefault="004F17B8" w:rsidP="004F17B8">
      <w:pPr>
        <w:pStyle w:val="rvps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bookmarkStart w:id="0" w:name="n1892"/>
      <w:bookmarkEnd w:id="0"/>
      <w:r w:rsidRPr="004F17B8">
        <w:rPr>
          <w:sz w:val="28"/>
          <w:szCs w:val="28"/>
          <w:lang w:val="uk-UA"/>
        </w:rPr>
        <w:t xml:space="preserve">не відлучатися із </w:t>
      </w:r>
      <w:r w:rsidR="00AD2C8C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 xml:space="preserve"> </w:t>
      </w:r>
      <w:r w:rsidRPr="004F17B8">
        <w:rPr>
          <w:sz w:val="28"/>
          <w:szCs w:val="28"/>
          <w:lang w:val="uk-UA"/>
        </w:rPr>
        <w:t>без дозволу суду;</w:t>
      </w:r>
    </w:p>
    <w:p w:rsidR="004F17B8" w:rsidRPr="004F17B8" w:rsidRDefault="004F17B8" w:rsidP="004F17B8">
      <w:pPr>
        <w:pStyle w:val="rvps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bookmarkStart w:id="1" w:name="n1893"/>
      <w:bookmarkEnd w:id="1"/>
      <w:r w:rsidRPr="004F17B8">
        <w:rPr>
          <w:sz w:val="28"/>
          <w:szCs w:val="28"/>
          <w:lang w:val="uk-UA"/>
        </w:rPr>
        <w:t>повідомляти суд про зміну свого місця проживання;</w:t>
      </w:r>
    </w:p>
    <w:p w:rsidR="004F17B8" w:rsidRDefault="004F17B8" w:rsidP="004F17B8">
      <w:pPr>
        <w:pStyle w:val="a3"/>
        <w:ind w:left="13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894"/>
      <w:bookmarkStart w:id="3" w:name="n1895"/>
      <w:bookmarkStart w:id="4" w:name="n1899"/>
      <w:bookmarkEnd w:id="2"/>
      <w:bookmarkEnd w:id="3"/>
      <w:bookmarkEnd w:id="4"/>
    </w:p>
    <w:p w:rsidR="006B23EA" w:rsidRDefault="006B23EA" w:rsidP="004F17B8">
      <w:pPr>
        <w:pStyle w:val="a3"/>
        <w:ind w:left="13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4FF" w:rsidRPr="001C04FF" w:rsidRDefault="00EF23DF" w:rsidP="001C04F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4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C8C">
        <w:rPr>
          <w:rFonts w:ascii="Times New Roman" w:hAnsi="Times New Roman" w:cs="Times New Roman"/>
          <w:i/>
          <w:sz w:val="28"/>
          <w:szCs w:val="28"/>
          <w:lang w:val="uk-UA"/>
        </w:rPr>
        <w:t>ПІДПИС</w:t>
      </w:r>
    </w:p>
    <w:sectPr w:rsidR="001C04FF" w:rsidRPr="001C04FF" w:rsidSect="000D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954"/>
    <w:multiLevelType w:val="hybridMultilevel"/>
    <w:tmpl w:val="9EF002E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A7750EA"/>
    <w:multiLevelType w:val="hybridMultilevel"/>
    <w:tmpl w:val="67E2AE54"/>
    <w:lvl w:ilvl="0" w:tplc="D994C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characterSpacingControl w:val="doNotCompress"/>
  <w:compat>
    <w:useFELayout/>
  </w:compat>
  <w:rsids>
    <w:rsidRoot w:val="008856DB"/>
    <w:rsid w:val="000D71E0"/>
    <w:rsid w:val="001C04FF"/>
    <w:rsid w:val="004F17B8"/>
    <w:rsid w:val="006B23EA"/>
    <w:rsid w:val="008856DB"/>
    <w:rsid w:val="00895EBA"/>
    <w:rsid w:val="00AD2C8C"/>
    <w:rsid w:val="00AE2E17"/>
    <w:rsid w:val="00B36A7B"/>
    <w:rsid w:val="00EF23DF"/>
    <w:rsid w:val="00F9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6DB"/>
    <w:pPr>
      <w:spacing w:after="0" w:line="240" w:lineRule="auto"/>
    </w:pPr>
  </w:style>
  <w:style w:type="paragraph" w:customStyle="1" w:styleId="rvps2">
    <w:name w:val="rvps2"/>
    <w:basedOn w:val="a"/>
    <w:rsid w:val="004F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a.serbina</dc:creator>
  <cp:keywords/>
  <dc:description/>
  <cp:lastModifiedBy>a.serbina</cp:lastModifiedBy>
  <cp:revision>5</cp:revision>
  <cp:lastPrinted>2015-10-15T13:22:00Z</cp:lastPrinted>
  <dcterms:created xsi:type="dcterms:W3CDTF">2015-06-24T09:20:00Z</dcterms:created>
  <dcterms:modified xsi:type="dcterms:W3CDTF">2015-10-16T08:00:00Z</dcterms:modified>
</cp:coreProperties>
</file>