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701" w:hanging="0"/>
        <w:jc w:val="center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/>
        <w:drawing>
          <wp:inline distT="0" distB="6985" distL="0" distR="0">
            <wp:extent cx="7565390" cy="2470150"/>
            <wp:effectExtent l="0" t="0" r="0" b="0"/>
            <wp:docPr id="1" name="Рисунок 2" descr="UNBA_A4_Blanc_Print_Р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BA_A4_Blanc_Print_РАУ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ПОРЯДОК ДЕННИЙ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color w:val="17365D" w:themeColor="text2" w:themeShade="bf"/>
          <w:sz w:val="28"/>
          <w:szCs w:val="24"/>
        </w:rPr>
      </w:pPr>
      <w:r>
        <w:rPr>
          <w:rFonts w:cs="Times New Roman" w:ascii="Times New Roman" w:hAnsi="Times New Roman"/>
          <w:i/>
          <w:color w:val="17365D" w:themeColor="text2" w:themeShade="bf"/>
          <w:sz w:val="28"/>
          <w:szCs w:val="24"/>
        </w:rPr>
        <w:t xml:space="preserve">засідання Ради адвокатів України </w:t>
      </w:r>
      <w:r>
        <w:rPr>
          <w:rFonts w:cs="Times New Roman" w:ascii="Times New Roman" w:hAnsi="Times New Roman"/>
          <w:b/>
          <w:i/>
          <w:color w:val="FF0000"/>
          <w:sz w:val="26"/>
          <w:szCs w:val="26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color w:val="17365D" w:themeColor="text2" w:themeShade="bf"/>
          <w:sz w:val="8"/>
          <w:szCs w:val="24"/>
        </w:rPr>
      </w:pPr>
      <w:r>
        <w:rPr>
          <w:rFonts w:cs="Times New Roman" w:ascii="Times New Roman" w:hAnsi="Times New Roman"/>
          <w:i/>
          <w:color w:val="17365D" w:themeColor="text2" w:themeShade="bf"/>
          <w:sz w:val="8"/>
          <w:szCs w:val="24"/>
        </w:rPr>
      </w:r>
    </w:p>
    <w:p>
      <w:pPr>
        <w:pStyle w:val="Normal"/>
        <w:spacing w:before="0" w:after="0"/>
        <w:ind w:left="-851" w:right="-282" w:hanging="0"/>
        <w:rPr>
          <w:rFonts w:ascii="Times New Roman" w:hAnsi="Times New Roman" w:cs="Times New Roman"/>
          <w:b/>
          <w:b/>
          <w:i/>
          <w:i/>
          <w:color w:val="17365D" w:themeColor="text2" w:themeShade="bf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26-27 </w:t>
      </w:r>
      <w:r>
        <w:rPr>
          <w:rFonts w:cs="Times New Roman" w:ascii="Times New Roman" w:hAnsi="Times New Roman"/>
          <w:b/>
          <w:i/>
          <w:color w:val="17365D" w:themeColor="text2" w:themeShade="bf"/>
          <w:sz w:val="26"/>
          <w:szCs w:val="26"/>
        </w:rPr>
        <w:t>травня 2017 року</w:t>
      </w:r>
      <w:r>
        <w:rPr>
          <w:rFonts w:cs="Times New Roman" w:ascii="Times New Roman" w:hAnsi="Times New Roman"/>
          <w:i/>
          <w:color w:val="17365D" w:themeColor="text2" w:themeShade="bf"/>
          <w:sz w:val="26"/>
          <w:szCs w:val="26"/>
        </w:rPr>
        <w:tab/>
      </w:r>
      <w:r>
        <w:rPr>
          <w:rFonts w:cs="Times New Roman" w:ascii="Times New Roman" w:hAnsi="Times New Roman"/>
          <w:b/>
          <w:i/>
          <w:color w:val="17365D" w:themeColor="text2" w:themeShade="bf"/>
          <w:sz w:val="26"/>
          <w:szCs w:val="26"/>
        </w:rPr>
        <w:tab/>
        <w:tab/>
        <w:tab/>
        <w:tab/>
        <w:tab/>
        <w:t xml:space="preserve">                                       м. Мукачево</w:t>
      </w:r>
    </w:p>
    <w:p>
      <w:pPr>
        <w:pStyle w:val="Normal"/>
        <w:spacing w:before="0" w:after="0"/>
        <w:ind w:left="-851" w:right="-282" w:hanging="0"/>
        <w:rPr>
          <w:rFonts w:ascii="Times New Roman" w:hAnsi="Times New Roman" w:cs="Times New Roman"/>
          <w:b/>
          <w:b/>
          <w:i/>
          <w:i/>
          <w:color w:val="17365D" w:themeColor="text2" w:themeShade="bf"/>
          <w:sz w:val="8"/>
          <w:szCs w:val="26"/>
        </w:rPr>
      </w:pPr>
      <w:r>
        <w:rPr>
          <w:rFonts w:cs="Times New Roman" w:ascii="Times New Roman" w:hAnsi="Times New Roman"/>
          <w:b/>
          <w:i/>
          <w:color w:val="17365D" w:themeColor="text2" w:themeShade="bf"/>
          <w:sz w:val="8"/>
          <w:szCs w:val="26"/>
        </w:rPr>
      </w:r>
    </w:p>
    <w:tbl>
      <w:tblPr>
        <w:tblStyle w:val="2-1"/>
        <w:tblW w:w="10632" w:type="dxa"/>
        <w:jc w:val="left"/>
        <w:tblInd w:w="-744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8918"/>
        <w:gridCol w:w="8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dashSmallGap" w:sz="8" w:space="0" w:color="00000A"/>
              <w:left w:val="dashSmallGap" w:sz="8" w:space="0" w:color="00000A"/>
              <w:bottom w:val="nil"/>
              <w:right w:val="dashSmallGap" w:sz="8" w:space="0" w:color="00000A"/>
              <w:insideH w:val="nil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1F497D" w:themeColor="text2"/>
                <w:sz w:val="26"/>
                <w:szCs w:val="26"/>
              </w:rPr>
              <w:t>№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" w:cs="" w:cstheme="majorBidi" w:eastAsiaTheme="majorEastAsia"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Питання 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1F497D" w:themeColor="text2"/>
                <w:sz w:val="26"/>
                <w:szCs w:val="26"/>
              </w:rPr>
              <w:t>стр.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" w:ascii="Times New Roman" w:hAnsi="Times New Roman"/>
                <w:i/>
                <w:sz w:val="26"/>
                <w:szCs w:val="26"/>
              </w:rPr>
              <w:t>Про діяльність Національної асоціації адвокатів України.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"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2.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color w:val="00000A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00000A"/>
                <w:sz w:val="26"/>
                <w:szCs w:val="26"/>
              </w:rPr>
              <w:t>Про стан справ щодо ведення Єдиного реєстру адвокатів України.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color w:val="00000A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00000A"/>
                <w:sz w:val="26"/>
                <w:szCs w:val="26"/>
              </w:rPr>
              <w:t xml:space="preserve">Про стан сплати щорічних внесків на забезпечення реалізації адвокатського самоврядування.   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  <w:lang w:val="en-US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3.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>Питання підготовки проведення Звітно-виборного з’їзду адвокатів України 2017 року, скликаного на 9-10 червня 2017 року у місті Києві: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3.1.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Організаційні питання проведення Звітно-виборного з’їзду адвокатів України 2017 року.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Доповідачі: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Кухар О.І., Гвоздій В.А.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3.2.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звіту Ради адвокатів України.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3.3.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звіту Вищої кваліфікаційно-дисциплінарної комісії адвокатури.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Дроздов О.М.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3.4.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висновків Вищої ревізійної комісії адвокатури.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Дмитрієва О.Л.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3.5.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проекту змін до Статуту Національної асоціації адвокатів України.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3.6.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проекту змін до Положення про Вищу кваліфікаційно-дисциплінарну комісію адвокатури.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Дроздов О.М.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3.7.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Розгляд проекту змін до Правил адвокатської етики. 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>РГ: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 xml:space="preserve"> Гвоздій В.А.,Афанасієв Р.В., Дроздов О.М., 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Циганков А.І., Зейкан Я.П., Гречківський І.П., Вилков С.В., Вовнюк В.І.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    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3.8.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Про зміни до Положення про Раду адвокатів України.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Доповідач: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 xml:space="preserve"> Ізовітова Л.П.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3.9.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Про зміни до Положення про Вищу ревізійну комісію адвокатури.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Дмитрієва О.Л.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3.10.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звіту про виконання кошторису Ради адвокатів України, Національної асоціації адвокатів України. Затвердження проекту кошторису Ради адвокатів України, Національної асоціації адвокатів України.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/>
                <w:color w:val="1F497D" w:themeColor="text2"/>
                <w:sz w:val="26"/>
                <w:szCs w:val="26"/>
              </w:rPr>
              <w:t>3.11.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Розгляд звіту про виконання кошторису Вищої кваліфікаційно-дисциплінарної комісії адвокатури. Затвердження проекту кошторису Вищої кваліфікаційно-дисциплінарної комісії адвокатури.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ascii="Times New Roman" w:hAnsi="Times New Roman"/>
                <w:i/>
                <w:color w:val="1F497D" w:themeColor="text2"/>
                <w:sz w:val="26"/>
                <w:szCs w:val="26"/>
              </w:rPr>
              <w:t>Дроздов О.М.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4.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внесення змін до Порядку обробки персональних даних у базах персональних даних, затвердженого рішенням Ради адвокатів України від    27 вересня 2013 року № 218 (лист Керівника Секретаріату Уповноваженого ВРУ з прав людини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Крикливенко Б.В.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14 квітня 2017 року № 2/7-К287400.17-2/22-96).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Будз Т.В.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5.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звернення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Проконової К.В.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11 квітня 2017 року щодо можливості укладання договору про надання правової допомоги у порядку Закону України «Про електронну комерцію».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Доповідачі: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Афанасієв Р.В., Величко Л.Ю.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6.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звернення Голови дисциплінарної палати КДКА Дніпропетровської області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Бондара М.І.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11 травня 2017 року з пропозиціями внесення змін до процесу організації та проходження стажування. 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Комарницька О.О., Руденко Г.А.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7.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звернення Заступника Голови Національної поліції України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Бушуєва К.В.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11 травня 2017 року № 4807/03/11-2017 з проханням роз’яснити, чи допускається здійснення виправлень/дописувань в ордері про надання правової допомоги (внесення змін у текст ордера). 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Каденко О.О., Мнишенко І.Є.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8.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звернення Голови Комітету з питань адвокатської етики НААУ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Циганкова А.І.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13 лютого 2017 року № 008/17 щодо членства у Комітеті адвоката Шевчука О.А.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Циганков А.І.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3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3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9.1.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8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8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8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8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3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3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3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3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9.2.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12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12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9.3.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10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10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9.4.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Про результати роботи спеціальної тимчасової комісії з перевірки діяльності органів адвокатського самоврядування міста Києва: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Питання внесення до ЄРАУ відомостей стосовно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 xml:space="preserve">Отроша В.М. 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та пов’язані з цим питання 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(заява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Отроша В.М.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03 квітня 2017 року, запит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18 квітня 2017 року № 1, звернення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26 квітня 2016 року № 2, звернення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Отроша В.М.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15 травня 2017 року № 1, звернення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15 травня 2017 року № 4, заява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17 травня 2017 року № 3-1, запит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17 травня 2017 року № 5, запит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17 травня 2017 року № 6, запит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Шумова О.В.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17 травня 2017 року № 7.</w:t>
            </w:r>
          </w:p>
          <w:p>
            <w:pPr>
              <w:pStyle w:val="Normal"/>
              <w:spacing w:lineRule="auto" w:line="240"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Заява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Вичікова В.В.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21 квітня 2017 року з додатками щодо внесення відомостей стосовно нього до ЄРАУ.</w:t>
            </w:r>
          </w:p>
          <w:p>
            <w:pPr>
              <w:pStyle w:val="Normal"/>
              <w:spacing w:lineRule="auto" w:line="240"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Заява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 xml:space="preserve">Аль-Атті Ірини Василівни 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від 16 травня 2017 року з додатками щодо внесення відомостей стосовно неї до ЄРАУ.</w:t>
            </w:r>
          </w:p>
          <w:p>
            <w:pPr>
              <w:pStyle w:val="Normal"/>
              <w:spacing w:lineRule="auto" w:line="240"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Лист Голови Ради адвокатів м. Києва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Рябенка П.К.</w:t>
            </w:r>
            <w:bookmarkStart w:id="0" w:name="_GoBack"/>
            <w:bookmarkEnd w:id="0"/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18 травня 2017 року щодо проведення конференції адвокатів міста Києва.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Афанасієв Р.В.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СТК: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Афанасієв Р.В., Каденко О.О., Осика С.В., Гринь Л.В.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40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40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10.1.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1F497D" w:themeColor="text2"/>
                <w:sz w:val="32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32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10.2.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скарги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Ярмошика В.Г.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19 квітня 2017 року, скерованої листом ВКДКА від 12 травня 2017 року № 869, на дії членів Ради адвокатів Рівненської області.</w:t>
            </w:r>
          </w:p>
          <w:p>
            <w:pPr>
              <w:pStyle w:val="Normal"/>
              <w:spacing w:lineRule="auto" w:line="240" w:before="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листа Голови КДКА Рівненської області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Сурікової С.І.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         17 травня 2017 року № 220 щодо проведення загальних зборів адвокатів Рівненської області з обрання делегатів на регіональну конференцію адвокатів.</w:t>
            </w:r>
          </w:p>
          <w:p>
            <w:pPr>
              <w:pStyle w:val="Normal"/>
              <w:spacing w:lineRule="auto" w:line="240"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розгляд листа адвоката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Савчук О.М.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06 квітня 2017 року щодо видачі свідоцтва про право на заняття адвокатською діяльністю        Луцюку П.С., скерованого зверненням Голови КДКА Рівненської області </w:t>
            </w:r>
            <w:r>
              <w:rPr>
                <w:rFonts w:eastAsia="" w:cs="Times New Roman" w:ascii="Times New Roman" w:hAnsi="Times New Roman"/>
                <w:b/>
                <w:i/>
                <w:sz w:val="26"/>
                <w:szCs w:val="26"/>
              </w:rPr>
              <w:t>Сурікової С.І.</w:t>
            </w: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 від 17 травня 2017 року № 221 з пов’язаною інформацією. 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Доповідачі: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 xml:space="preserve">Гвоздій В.А., Величко Л.Ю. 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11.</w:t>
            </w:r>
          </w:p>
        </w:tc>
        <w:tc>
          <w:tcPr>
            <w:tcW w:w="891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 xml:space="preserve">Про представництва Національної асоціації адвокатів України за кордоном. </w:t>
            </w:r>
          </w:p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Доповідачі: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Гречківський І.П.,</w:t>
            </w: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12.</w:t>
            </w:r>
          </w:p>
        </w:tc>
        <w:tc>
          <w:tcPr>
            <w:tcW w:w="8918" w:type="dxa"/>
            <w:tcBorders>
              <w:top w:val="single" w:sz="6" w:space="0" w:color="4F81BD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sz w:val="26"/>
                <w:szCs w:val="26"/>
              </w:rPr>
              <w:t>Про результати роботи тимчасової комісії з напрацювання механізму забезпечення реалізації законодавчо передбаченого права адвоката на вилучення речей, документів, їх копій.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ТК: </w:t>
            </w: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 xml:space="preserve">Афанасієв Р.В., Мнишенко І.Є., </w:t>
            </w:r>
          </w:p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i/>
                <w:color w:val="1F497D" w:themeColor="text2"/>
                <w:sz w:val="26"/>
                <w:szCs w:val="26"/>
              </w:rPr>
              <w:t xml:space="preserve">Зажирко Ю.Д., Будз Т.В., Каденко О.О.   </w:t>
            </w:r>
            <w:r>
              <w:rPr>
                <w:rFonts w:eastAsia="" w:cs="Times New Roman"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4F81BD"/>
              <w:left w:val="dashSmallGap" w:sz="8" w:space="0" w:color="00000A"/>
              <w:bottom w:val="single" w:sz="6" w:space="0" w:color="4F81BD"/>
              <w:right w:val="dashSmallGap" w:sz="8" w:space="0" w:color="00000A"/>
              <w:insideH w:val="single" w:sz="6" w:space="0" w:color="4F81BD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8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1F497D" w:themeColor="text2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1F497D" w:themeColor="text2"/>
                <w:sz w:val="26"/>
                <w:szCs w:val="26"/>
              </w:rPr>
              <w:t>13.</w:t>
            </w:r>
          </w:p>
        </w:tc>
        <w:tc>
          <w:tcPr>
            <w:tcW w:w="8918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DBE5F1" w:themeFill="accent1" w:themeFillTint="33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eastAsiaTheme="majorEastAsia" w:ascii="Times New Roman" w:hAnsi="Times New Roman"/>
                <w:i/>
                <w:color w:val="000000" w:themeColor="text1"/>
                <w:sz w:val="26"/>
                <w:szCs w:val="26"/>
              </w:rPr>
              <w:t>Різне.</w:t>
            </w:r>
          </w:p>
        </w:tc>
        <w:tc>
          <w:tcPr>
            <w:tcW w:w="83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i/>
                <w:i/>
                <w:color w:val="000000" w:themeColor="text1"/>
                <w:sz w:val="26"/>
                <w:szCs w:val="26"/>
              </w:rPr>
            </w:pPr>
            <w:r>
              <w:rPr>
                <w:rFonts w:eastAsia="" w:cs="" w:cstheme="majorBidi" w:eastAsiaTheme="majorEastAsia" w:ascii="Cambria" w:hAnsi="Cambria"/>
                <w:b/>
                <w:i/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ind w:left="-851" w:hanging="0"/>
        <w:rPr>
          <w:rFonts w:ascii="Cambria" w:hAnsi="Cambria" w:asciiTheme="majorHAnsi" w:hAnsiTheme="majorHAnsi"/>
          <w:b/>
          <w:b/>
          <w:i/>
          <w:i/>
          <w:sz w:val="20"/>
        </w:rPr>
      </w:pPr>
      <w:r>
        <w:rPr>
          <w:rFonts w:asciiTheme="majorHAnsi" w:hAnsiTheme="majorHAnsi" w:ascii="Cambria" w:hAnsi="Cambria"/>
          <w:b/>
          <w:i/>
          <w:sz w:val="20"/>
        </w:rPr>
      </w:r>
    </w:p>
    <w:p>
      <w:pPr>
        <w:pStyle w:val="Normal"/>
        <w:ind w:left="-851" w:right="-424" w:hanging="0"/>
        <w:jc w:val="both"/>
        <w:rPr>
          <w:rFonts w:ascii="Cambria" w:hAnsi="Cambria" w:asciiTheme="majorHAnsi" w:hAnsiTheme="majorHAnsi"/>
          <w:b/>
          <w:b/>
          <w:i/>
          <w:i/>
          <w:sz w:val="20"/>
        </w:rPr>
      </w:pPr>
      <w:r>
        <w:rPr>
          <w:rFonts w:ascii="Cambria" w:hAnsi="Cambria" w:asciiTheme="majorHAnsi" w:hAnsiTheme="majorHAnsi"/>
          <w:b/>
          <w:i/>
          <w:sz w:val="20"/>
        </w:rPr>
        <w:t>Примітка:</w:t>
      </w:r>
      <w:r>
        <w:rPr>
          <w:rFonts w:ascii="Cambria" w:hAnsi="Cambria" w:asciiTheme="majorHAnsi" w:hAnsiTheme="majorHAnsi"/>
          <w:i/>
          <w:sz w:val="20"/>
        </w:rPr>
        <w:t xml:space="preserve"> даний проект ПД може бути доповнений іншими питаннями, у випадку необхідності їх вирішення Радою адвокатів України, до затвердження порядку денного засідання РАУ.</w:t>
      </w:r>
    </w:p>
    <w:p>
      <w:pPr>
        <w:pStyle w:val="Normal"/>
        <w:spacing w:before="0" w:after="200"/>
        <w:ind w:left="-851" w:hanging="0"/>
        <w:jc w:val="center"/>
        <w:rPr/>
      </w:pPr>
      <w:r>
        <w:rPr>
          <w:rFonts w:ascii="Cambria" w:hAnsi="Cambria" w:asciiTheme="majorHAnsi" w:hAnsiTheme="majorHAnsi"/>
          <w:b/>
          <w:i/>
          <w:sz w:val="20"/>
        </w:rPr>
        <w:t>______________________</w:t>
      </w:r>
    </w:p>
    <w:sectPr>
      <w:footerReference w:type="default" r:id="rId3"/>
      <w:type w:val="nextPage"/>
      <w:pgSz w:w="11906" w:h="16838"/>
      <w:pgMar w:left="1701" w:right="851" w:header="0" w:top="284" w:footer="283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>
        <w:bottom w:val="dashed" w:sz="4" w:space="1" w:color="1F497D"/>
      </w:pBdr>
      <w:jc w:val="center"/>
      <w:rPr>
        <w:rFonts w:ascii="Times New Roman" w:hAnsi="Times New Roman" w:cs="Times New Roman"/>
        <w:i/>
        <w:i/>
        <w:color w:val="1F497D" w:themeColor="text2"/>
      </w:rPr>
    </w:pPr>
    <w:r>
      <w:rPr>
        <w:rFonts w:cs="Times New Roman" w:ascii="Times New Roman" w:hAnsi="Times New Roman"/>
        <w:i/>
        <w:color w:val="1F497D" w:themeColor="text2"/>
      </w:rPr>
      <w:t>Закарпатська обл., м. Мукачево, вул. Лермонтова, 33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d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b414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b76b43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b76b43"/>
    <w:rPr/>
  </w:style>
  <w:style w:type="character" w:styleId="ListLabel1">
    <w:name w:val="ListLabel 1"/>
    <w:qFormat/>
    <w:rPr>
      <w:b/>
      <w:i w:val="false"/>
      <w:color w:val="632423"/>
      <w:sz w:val="20"/>
      <w:szCs w:val="20"/>
      <w:lang w:val="ru-RU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 w:val="false"/>
      <w:i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color w:val="1F497D"/>
      <w:sz w:val="20"/>
      <w:lang w:val="ru-RU"/>
    </w:rPr>
  </w:style>
  <w:style w:type="character" w:styleId="ListLabel22">
    <w:name w:val="ListLabel 22"/>
    <w:qFormat/>
    <w:rPr>
      <w:i w:val="false"/>
    </w:rPr>
  </w:style>
  <w:style w:type="character" w:styleId="ListLabel23">
    <w:name w:val="ListLabel 23"/>
    <w:qFormat/>
    <w:rPr>
      <w:b/>
      <w:i w:val="false"/>
      <w:color w:val="1F497D"/>
      <w:sz w:val="20"/>
    </w:rPr>
  </w:style>
  <w:style w:type="character" w:styleId="ListLabel24">
    <w:name w:val="ListLabel 24"/>
    <w:qFormat/>
    <w:rPr>
      <w:i w:val="false"/>
    </w:rPr>
  </w:style>
  <w:style w:type="character" w:styleId="ListLabel25">
    <w:name w:val="ListLabel 25"/>
    <w:qFormat/>
    <w:rPr>
      <w:i w:val="false"/>
    </w:rPr>
  </w:style>
  <w:style w:type="character" w:styleId="ListLabel26">
    <w:name w:val="ListLabel 26"/>
    <w:qFormat/>
    <w:rPr>
      <w:i w:val="false"/>
    </w:rPr>
  </w:style>
  <w:style w:type="character" w:styleId="ListLabel27">
    <w:name w:val="ListLabel 27"/>
    <w:qFormat/>
    <w:rPr>
      <w:i w:val="false"/>
    </w:rPr>
  </w:style>
  <w:style w:type="character" w:styleId="ListLabel28">
    <w:name w:val="ListLabel 28"/>
    <w:qFormat/>
    <w:rPr>
      <w:i w:val="false"/>
    </w:rPr>
  </w:style>
  <w:style w:type="character" w:styleId="ListLabel29">
    <w:name w:val="ListLabel 29"/>
    <w:qFormat/>
    <w:rPr>
      <w:i w:val="false"/>
    </w:rPr>
  </w:style>
  <w:style w:type="character" w:styleId="ListLabel30">
    <w:name w:val="ListLabel 30"/>
    <w:qFormat/>
    <w:rPr>
      <w:i w:val="false"/>
    </w:rPr>
  </w:style>
  <w:style w:type="character" w:styleId="ListLabel31">
    <w:name w:val="ListLabel 31"/>
    <w:qFormat/>
    <w:rPr>
      <w:b/>
      <w:color w:val="1F497D"/>
      <w:sz w:val="20"/>
    </w:rPr>
  </w:style>
  <w:style w:type="character" w:styleId="ListLabel32">
    <w:name w:val="ListLabel 32"/>
    <w:qFormat/>
    <w:rPr>
      <w:b/>
      <w:color w:val="1F497D"/>
      <w:sz w:val="20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color w:val="00000A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color w:val="00000A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color w:val="00000A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" w:cs="Times New Roman"/>
      <w:b w:val="false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b/>
      <w:i w:val="false"/>
      <w:color w:val="632423"/>
      <w:sz w:val="20"/>
      <w:szCs w:val="20"/>
      <w:lang w:val="ru-RU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"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eastAsia="" w:cs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" w:cs="Times New Roman"/>
      <w:b/>
      <w:color w:val="1F497D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eastAsia="" w:cs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" w:cs="Times New Roman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eastAsia="" w:cs="Times New Roman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" w:cs="Times New Roman"/>
      <w:b w:val="false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44dbe"/>
    <w:pPr>
      <w:spacing w:before="0" w:after="200"/>
      <w:ind w:left="720" w:hanging="0"/>
      <w:contextualSpacing/>
    </w:pPr>
    <w:rPr/>
  </w:style>
  <w:style w:type="paragraph" w:styleId="1" w:customStyle="1">
    <w:name w:val="Абзац списка1"/>
    <w:basedOn w:val="Normal"/>
    <w:uiPriority w:val="34"/>
    <w:qFormat/>
    <w:rsid w:val="00bd5881"/>
    <w:pPr>
      <w:spacing w:before="0" w:after="200"/>
      <w:ind w:left="720" w:hanging="0"/>
      <w:contextualSpacing/>
    </w:pPr>
    <w:rPr>
      <w:rFonts w:ascii="Calibri" w:hAnsi="Calibri" w:eastAsia="Calibri" w:cs="Times New Roman"/>
      <w:lang w:val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41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unhideWhenUsed/>
    <w:rsid w:val="00b76b43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b76b43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6b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1118b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EBC3-8FFE-4EBF-B00D-777F168F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Application>LibreOffice/5.2.4.2$Windows_x86 LibreOffice_project/3d5603e1122f0f102b62521720ab13a38a4e0eb0</Application>
  <Pages>6</Pages>
  <Words>791</Words>
  <Characters>4901</Characters>
  <CharactersWithSpaces>5684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2016-11-09T12:44:00Z</dcterms:created>
  <dc:creator>n.skalozub</dc:creator>
  <dc:description/>
  <dc:language>uk-UA</dc:language>
  <cp:lastModifiedBy>n.skalozub</cp:lastModifiedBy>
  <cp:lastPrinted>2017-05-18T12:45:00Z</cp:lastPrinted>
  <dcterms:modified xsi:type="dcterms:W3CDTF">2017-05-18T12:45:00Z</dcterms:modified>
  <cp:revision>426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