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701" w:hanging="0"/>
        <w:jc w:val="center"/>
        <w:rPr>
          <w:rFonts w:ascii="Times New Roman" w:hAnsi="Times New Roman" w:cs="Times New Roman"/>
          <w:b/>
          <w:b/>
          <w:color w:val="1F497D" w:themeColor="text2"/>
          <w:sz w:val="24"/>
          <w:szCs w:val="24"/>
        </w:rPr>
      </w:pPr>
      <w:r>
        <w:rPr/>
        <w:drawing>
          <wp:inline distT="0" distB="6985" distL="0" distR="0">
            <wp:extent cx="7565390" cy="2470150"/>
            <wp:effectExtent l="0" t="0" r="0" b="0"/>
            <wp:docPr id="1" name="Рисунок 2" descr="UNBA_A4_Blanc_Print_Р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UNBA_A4_Blanc_Print_РАУ"/>
                    <pic:cNvPicPr>
                      <a:picLocks noChangeAspect="1" noChangeArrowheads="1"/>
                    </pic:cNvPicPr>
                  </pic:nvPicPr>
                  <pic:blipFill>
                    <a:blip r:embed="rId2"/>
                    <a:stretch>
                      <a:fillRect/>
                    </a:stretch>
                  </pic:blipFill>
                  <pic:spPr bwMode="auto">
                    <a:xfrm>
                      <a:off x="0" y="0"/>
                      <a:ext cx="7565390" cy="2470150"/>
                    </a:xfrm>
                    <a:prstGeom prst="rect">
                      <a:avLst/>
                    </a:prstGeom>
                  </pic:spPr>
                </pic:pic>
              </a:graphicData>
            </a:graphic>
          </wp:inline>
        </w:drawing>
      </w:r>
    </w:p>
    <w:p>
      <w:pPr>
        <w:pStyle w:val="Normal"/>
        <w:spacing w:before="0" w:after="0"/>
        <w:jc w:val="center"/>
        <w:rPr>
          <w:rFonts w:ascii="Times New Roman" w:hAnsi="Times New Roman" w:cs="Times New Roman"/>
          <w:b/>
          <w:b/>
          <w:color w:val="17365D" w:themeColor="text2" w:themeShade="bf"/>
          <w:sz w:val="24"/>
          <w:szCs w:val="24"/>
        </w:rPr>
      </w:pPr>
      <w:r>
        <w:rPr>
          <w:rFonts w:cs="Times New Roman" w:ascii="Times New Roman" w:hAnsi="Times New Roman"/>
          <w:b/>
          <w:color w:val="17365D" w:themeColor="text2" w:themeShade="bf"/>
          <w:sz w:val="24"/>
          <w:szCs w:val="24"/>
        </w:rPr>
        <w:t>ПОРЯДОК ДЕННИЙ</w:t>
      </w:r>
    </w:p>
    <w:p>
      <w:pPr>
        <w:pStyle w:val="Normal"/>
        <w:spacing w:before="0" w:after="0"/>
        <w:jc w:val="center"/>
        <w:rPr>
          <w:rFonts w:ascii="Times New Roman" w:hAnsi="Times New Roman" w:cs="Times New Roman"/>
          <w:i/>
          <w:i/>
          <w:color w:val="17365D" w:themeColor="text2" w:themeShade="bf"/>
          <w:sz w:val="28"/>
          <w:szCs w:val="24"/>
        </w:rPr>
      </w:pPr>
      <w:r>
        <w:rPr>
          <w:rFonts w:cs="Times New Roman" w:ascii="Times New Roman" w:hAnsi="Times New Roman"/>
          <w:i/>
          <w:color w:val="17365D" w:themeColor="text2" w:themeShade="bf"/>
          <w:sz w:val="28"/>
          <w:szCs w:val="24"/>
        </w:rPr>
        <w:t xml:space="preserve">засідання Ради адвокатів України </w:t>
      </w:r>
      <w:r>
        <w:rPr>
          <w:rFonts w:cs="Times New Roman" w:ascii="Times New Roman" w:hAnsi="Times New Roman"/>
          <w:b/>
          <w:i/>
          <w:color w:val="FF0000"/>
          <w:sz w:val="26"/>
          <w:szCs w:val="26"/>
        </w:rPr>
        <w:t xml:space="preserve"> </w:t>
      </w:r>
    </w:p>
    <w:p>
      <w:pPr>
        <w:pStyle w:val="Normal"/>
        <w:spacing w:before="0" w:after="0"/>
        <w:ind w:left="-851" w:right="-282" w:hanging="0"/>
        <w:rPr>
          <w:rFonts w:ascii="Times New Roman" w:hAnsi="Times New Roman" w:cs="Times New Roman"/>
          <w:b/>
          <w:b/>
          <w:i/>
          <w:i/>
          <w:color w:val="17365D" w:themeColor="text2" w:themeShade="bf"/>
          <w:sz w:val="14"/>
          <w:szCs w:val="26"/>
        </w:rPr>
      </w:pPr>
      <w:bookmarkStart w:id="0" w:name="_GoBack"/>
      <w:bookmarkStart w:id="1" w:name="_GoBack"/>
      <w:bookmarkEnd w:id="1"/>
      <w:r>
        <w:rPr>
          <w:rFonts w:cs="Times New Roman" w:ascii="Times New Roman" w:hAnsi="Times New Roman"/>
          <w:b/>
          <w:i/>
          <w:color w:val="17365D" w:themeColor="text2" w:themeShade="bf"/>
          <w:sz w:val="14"/>
          <w:szCs w:val="26"/>
        </w:rPr>
      </w:r>
    </w:p>
    <w:p>
      <w:pPr>
        <w:pStyle w:val="Normal"/>
        <w:spacing w:before="0" w:after="0"/>
        <w:ind w:left="-851" w:right="-282" w:hanging="0"/>
        <w:rPr>
          <w:rFonts w:ascii="Times New Roman" w:hAnsi="Times New Roman" w:cs="Times New Roman"/>
          <w:b/>
          <w:b/>
          <w:i/>
          <w:i/>
          <w:color w:val="17365D" w:themeColor="text2" w:themeShade="bf"/>
          <w:sz w:val="26"/>
          <w:szCs w:val="26"/>
        </w:rPr>
      </w:pPr>
      <w:r>
        <w:rPr>
          <w:rFonts w:cs="Times New Roman" w:ascii="Times New Roman" w:hAnsi="Times New Roman"/>
          <w:b/>
          <w:i/>
          <w:color w:val="17365D" w:themeColor="text2" w:themeShade="bf"/>
          <w:sz w:val="26"/>
          <w:szCs w:val="26"/>
          <w:lang w:val="ru-RU"/>
        </w:rPr>
        <w:t xml:space="preserve">7-8 </w:t>
      </w:r>
      <w:r>
        <w:rPr>
          <w:rFonts w:cs="Times New Roman" w:ascii="Times New Roman" w:hAnsi="Times New Roman"/>
          <w:b/>
          <w:i/>
          <w:color w:val="17365D" w:themeColor="text2" w:themeShade="bf"/>
          <w:sz w:val="26"/>
          <w:szCs w:val="26"/>
        </w:rPr>
        <w:t>квітня 2017 року</w:t>
      </w:r>
      <w:r>
        <w:rPr>
          <w:rFonts w:cs="Times New Roman" w:ascii="Times New Roman" w:hAnsi="Times New Roman"/>
          <w:i/>
          <w:color w:val="17365D" w:themeColor="text2" w:themeShade="bf"/>
          <w:sz w:val="26"/>
          <w:szCs w:val="26"/>
        </w:rPr>
        <w:tab/>
      </w:r>
      <w:r>
        <w:rPr>
          <w:rFonts w:cs="Times New Roman" w:ascii="Times New Roman" w:hAnsi="Times New Roman"/>
          <w:b/>
          <w:i/>
          <w:color w:val="17365D" w:themeColor="text2" w:themeShade="bf"/>
          <w:sz w:val="26"/>
          <w:szCs w:val="26"/>
        </w:rPr>
        <w:tab/>
        <w:tab/>
        <w:tab/>
        <w:tab/>
        <w:tab/>
        <w:t xml:space="preserve">                                             м. Одеса</w:t>
      </w:r>
    </w:p>
    <w:p>
      <w:pPr>
        <w:pStyle w:val="Normal"/>
        <w:spacing w:before="0" w:after="0"/>
        <w:ind w:left="-851" w:right="-282" w:hanging="0"/>
        <w:rPr>
          <w:rFonts w:ascii="Times New Roman" w:hAnsi="Times New Roman" w:cs="Times New Roman"/>
          <w:b/>
          <w:b/>
          <w:i/>
          <w:i/>
          <w:color w:val="17365D" w:themeColor="text2" w:themeShade="bf"/>
          <w:sz w:val="8"/>
          <w:szCs w:val="26"/>
        </w:rPr>
      </w:pPr>
      <w:r>
        <w:rPr>
          <w:rFonts w:cs="Times New Roman" w:ascii="Times New Roman" w:hAnsi="Times New Roman"/>
          <w:b/>
          <w:i/>
          <w:color w:val="17365D" w:themeColor="text2" w:themeShade="bf"/>
          <w:sz w:val="8"/>
          <w:szCs w:val="26"/>
        </w:rPr>
      </w:r>
    </w:p>
    <w:tbl>
      <w:tblPr>
        <w:tblStyle w:val="2-1"/>
        <w:tblW w:w="10632" w:type="dxa"/>
        <w:jc w:val="left"/>
        <w:tblInd w:w="-744" w:type="dxa"/>
        <w:tblCellMar>
          <w:top w:w="0" w:type="dxa"/>
          <w:left w:w="107" w:type="dxa"/>
          <w:bottom w:w="0" w:type="dxa"/>
          <w:right w:w="108" w:type="dxa"/>
        </w:tblCellMar>
        <w:tblLook w:firstRow="1" w:noVBand="1" w:lastRow="0" w:firstColumn="1" w:lastColumn="0" w:noHBand="0" w:val="04a0"/>
      </w:tblPr>
      <w:tblGrid>
        <w:gridCol w:w="876"/>
        <w:gridCol w:w="8918"/>
        <w:gridCol w:w="838"/>
      </w:tblGrid>
      <w:tr>
        <w:trPr>
          <w:cnfStyle w:val="100000000000" w:firstRow="1" w:lastRow="0" w:firstColumn="0" w:lastColumn="0" w:oddVBand="0" w:evenVBand="0" w:oddHBand="0" w:evenHBand="0" w:firstRowFirstColumn="0" w:firstRowLastColumn="0" w:lastRowFirstColumn="0" w:lastRowLastColumn="0"/>
        </w:trPr>
        <w:tc>
          <w:tcPr>
            <w:tcW w:w="876" w:type="dxa"/>
            <w:cnfStyle w:val="001000000100" w:firstRow="0" w:lastRow="0" w:firstColumn="1" w:lastColumn="0" w:oddVBand="0" w:evenVBand="0" w:oddHBand="0" w:evenHBand="0" w:firstRowFirstColumn="1" w:firstRowLastColumn="0" w:lastRowFirstColumn="0" w:lastRowLastColumn="0"/>
            <w:tcBorders>
              <w:top w:val="dashSmallGap" w:sz="8" w:space="0" w:color="00000A"/>
              <w:left w:val="dashSmallGap" w:sz="8" w:space="0" w:color="00000A"/>
              <w:bottom w:val="nil"/>
              <w:right w:val="dashSmallGap" w:sz="8" w:space="0" w:color="00000A"/>
              <w:insideH w:val="nil"/>
              <w:insideV w:val="dashSmallGap" w:sz="8" w:space="0" w:color="00000A"/>
            </w:tcBorders>
            <w:shd w:color="auto" w:fill="FFFFFF" w:themeFill="background1" w:val="clear"/>
            <w:tcMar>
              <w:left w:w="107" w:type="dxa"/>
            </w:tcMar>
            <w:vAlign w:val="center"/>
          </w:tcPr>
          <w:p>
            <w:pPr>
              <w:pStyle w:val="Normal"/>
              <w:spacing w:lineRule="auto" w:line="240" w:before="0" w:after="0"/>
              <w:jc w:val="center"/>
              <w:rPr>
                <w:rFonts w:ascii="Times New Roman" w:hAnsi="Times New Roman" w:cs="Times New Roman"/>
                <w:color w:val="1F497D" w:themeColor="text2"/>
                <w:sz w:val="26"/>
                <w:szCs w:val="26"/>
              </w:rPr>
            </w:pPr>
            <w:r>
              <w:rPr>
                <w:rFonts w:eastAsia="" w:cs="Times New Roman" w:ascii="Times New Roman" w:hAnsi="Times New Roman"/>
                <w:b/>
                <w:bCs/>
                <w:color w:val="1F497D" w:themeColor="text2"/>
                <w:sz w:val="26"/>
                <w:szCs w:val="26"/>
              </w:rPr>
              <w:t>№</w:t>
            </w:r>
          </w:p>
        </w:tc>
        <w:tc>
          <w:tcPr>
            <w:tcW w:w="891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eastAsia="" w:cs="" w:cstheme="majorBidi" w:eastAsiaTheme="majorEastAsia" w:ascii="Times New Roman" w:hAnsi="Times New Roman"/>
                <w:b/>
                <w:bCs/>
                <w:color w:val="000000" w:themeColor="text1"/>
                <w:sz w:val="26"/>
                <w:szCs w:val="26"/>
              </w:rPr>
              <w:t xml:space="preserve">Питання </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97D" w:themeColor="text2"/>
                <w:sz w:val="26"/>
                <w:szCs w:val="26"/>
              </w:rPr>
            </w:pPr>
            <w:r>
              <w:rPr>
                <w:rFonts w:eastAsia="" w:cs="Times New Roman" w:ascii="Times New Roman" w:hAnsi="Times New Roman"/>
                <w:b/>
                <w:bCs/>
                <w:color w:val="1F497D" w:themeColor="text2"/>
                <w:sz w:val="26"/>
                <w:szCs w:val="26"/>
              </w:rPr>
              <w:t>стр.</w:t>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i/>
                <w:i/>
                <w:color w:val="1F497D" w:themeColor="text2"/>
                <w:sz w:val="26"/>
                <w:szCs w:val="26"/>
              </w:rPr>
            </w:pPr>
            <w:r>
              <w:rPr>
                <w:rFonts w:eastAsia="" w:cs="Times New Roman" w:ascii="Times New Roman" w:hAnsi="Times New Roman"/>
                <w:b/>
                <w:bCs/>
                <w:i/>
                <w:color w:val="1F497D" w:themeColor="text2"/>
                <w:sz w:val="26"/>
                <w:szCs w:val="26"/>
              </w:rPr>
              <w:t>1.</w:t>
            </w:r>
          </w:p>
        </w:tc>
        <w:tc>
          <w:tcPr>
            <w:tcW w:w="8918" w:type="dxa"/>
            <w:tcBorders>
              <w:top w:val="single" w:sz="6" w:space="0" w:color="4F81BD"/>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
                <w:i/>
                <w:i/>
                <w:sz w:val="26"/>
                <w:szCs w:val="26"/>
              </w:rPr>
            </w:pPr>
            <w:r>
              <w:rPr>
                <w:rFonts w:eastAsia="" w:cs="" w:ascii="Times New Roman" w:hAnsi="Times New Roman"/>
                <w:i/>
                <w:sz w:val="26"/>
                <w:szCs w:val="26"/>
              </w:rPr>
              <w:t>Про діяльність Національної асоціації адвокатів України.</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 w:ascii="Times New Roman" w:hAnsi="Times New Roman"/>
                <w:b/>
                <w:i/>
                <w:color w:val="1F497D" w:themeColor="text2"/>
                <w:sz w:val="26"/>
                <w:szCs w:val="26"/>
              </w:rPr>
              <w:t xml:space="preserve">Доповідач: </w:t>
            </w:r>
            <w:r>
              <w:rPr>
                <w:rFonts w:eastAsia="" w:cs="" w:ascii="Times New Roman" w:hAnsi="Times New Roman"/>
                <w:i/>
                <w:color w:val="1F497D" w:themeColor="text2"/>
                <w:sz w:val="26"/>
                <w:szCs w:val="26"/>
              </w:rPr>
              <w:t>Ізовітова Л.П.</w:t>
            </w:r>
          </w:p>
        </w:tc>
        <w:tc>
          <w:tcPr>
            <w:tcW w:w="838" w:type="dxa"/>
            <w:tcBorders>
              <w:top w:val="single" w:sz="6" w:space="0" w:color="4F81BD"/>
              <w:left w:val="dashSmallGap" w:sz="8" w:space="0" w:color="00000A"/>
              <w:bottom w:val="single" w:sz="6" w:space="0" w:color="4F81BD"/>
              <w:right w:val="dashSmallGap" w:sz="8" w:space="0" w:color="00000A"/>
              <w:insideH w:val="single" w:sz="6" w:space="0" w:color="4F81BD"/>
              <w:insideV w:val="dashSmallGap" w:sz="8" w:space="0" w:color="00000A"/>
            </w:tcBorders>
            <w:shd w:color="auto" w:fill="auto" w:val="clear"/>
            <w:tcMar>
              <w:left w:w="107"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i/>
                <w:i/>
                <w:color w:val="1F497D" w:themeColor="text2"/>
                <w:sz w:val="26"/>
                <w:szCs w:val="26"/>
              </w:rPr>
            </w:pPr>
            <w:r>
              <w:rPr>
                <w:rFonts w:eastAsia="" w:cs="Times New Roman" w:ascii="Times New Roman" w:hAnsi="Times New Roman"/>
                <w:b/>
                <w:bCs/>
                <w:i/>
                <w:color w:val="1F497D" w:themeColor="text2"/>
                <w:sz w:val="26"/>
                <w:szCs w:val="26"/>
              </w:rPr>
              <w:t>2.</w:t>
            </w:r>
          </w:p>
        </w:tc>
        <w:tc>
          <w:tcPr>
            <w:tcW w:w="891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000A"/>
                <w:sz w:val="26"/>
                <w:szCs w:val="26"/>
              </w:rPr>
            </w:pPr>
            <w:r>
              <w:rPr>
                <w:rFonts w:eastAsia="" w:cs="Times New Roman" w:ascii="Times New Roman" w:hAnsi="Times New Roman"/>
                <w:i/>
                <w:color w:val="00000A"/>
                <w:sz w:val="26"/>
                <w:szCs w:val="26"/>
              </w:rPr>
              <w:t>Про стан справ щодо ведення Єдиного реєстру адвокатів України.</w:t>
            </w:r>
          </w:p>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000A"/>
                <w:sz w:val="26"/>
                <w:szCs w:val="26"/>
              </w:rPr>
            </w:pPr>
            <w:r>
              <w:rPr>
                <w:rFonts w:eastAsia="" w:cs="Times New Roman" w:ascii="Times New Roman" w:hAnsi="Times New Roman"/>
                <w:i/>
                <w:color w:val="00000A"/>
                <w:sz w:val="26"/>
                <w:szCs w:val="26"/>
              </w:rPr>
              <w:t xml:space="preserve">Про стан сплати щорічних внесків на забезпечення реалізації адвокатського самоврядування. </w:t>
            </w:r>
          </w:p>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b/>
                <w:i/>
                <w:color w:val="1F497D" w:themeColor="text2"/>
                <w:sz w:val="26"/>
                <w:szCs w:val="26"/>
              </w:rPr>
              <w:t xml:space="preserve">Доповідач: </w:t>
            </w:r>
            <w:r>
              <w:rPr>
                <w:rFonts w:eastAsia="" w:cs="Times New Roman" w:ascii="Times New Roman" w:hAnsi="Times New Roman"/>
                <w:i/>
                <w:color w:val="1F497D" w:themeColor="text2"/>
                <w:sz w:val="26"/>
                <w:szCs w:val="26"/>
              </w:rPr>
              <w:t>Гвоздій В.А.</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i/>
                <w:i/>
                <w:color w:val="1F497D" w:themeColor="text2"/>
                <w:sz w:val="26"/>
                <w:szCs w:val="26"/>
                <w:lang w:val="en-US"/>
              </w:rPr>
            </w:pPr>
            <w:r>
              <w:rPr>
                <w:rFonts w:eastAsia="" w:cs="Times New Roman" w:ascii="Times New Roman" w:hAnsi="Times New Roman"/>
                <w:b/>
                <w:bCs/>
                <w:i/>
                <w:color w:val="1F497D" w:themeColor="text2"/>
                <w:sz w:val="26"/>
                <w:szCs w:val="26"/>
                <w:lang w:val="en-US"/>
              </w:rPr>
              <w:t>3.</w:t>
            </w:r>
          </w:p>
        </w:tc>
        <w:tc>
          <w:tcPr>
            <w:tcW w:w="8918" w:type="dxa"/>
            <w:tcBorders>
              <w:top w:val="single" w:sz="6" w:space="0" w:color="4F81BD"/>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стан фінансово-господарської діяльності вищих та регіональних органів адвокатського самоврядування. </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b/>
                <w:i/>
                <w:color w:val="1F497D" w:themeColor="text2"/>
                <w:sz w:val="26"/>
                <w:szCs w:val="26"/>
              </w:rPr>
              <w:t xml:space="preserve">Доповідач: </w:t>
            </w:r>
            <w:r>
              <w:rPr>
                <w:rFonts w:eastAsia="" w:cs="Times New Roman" w:ascii="Times New Roman" w:hAnsi="Times New Roman"/>
                <w:i/>
                <w:color w:val="1F497D" w:themeColor="text2"/>
                <w:sz w:val="26"/>
                <w:szCs w:val="26"/>
              </w:rPr>
              <w:t>Дмитрієва О.Л.</w:t>
            </w:r>
          </w:p>
        </w:tc>
        <w:tc>
          <w:tcPr>
            <w:tcW w:w="838" w:type="dxa"/>
            <w:tcBorders>
              <w:top w:val="single" w:sz="6" w:space="0" w:color="4F81BD"/>
              <w:left w:val="dashSmallGap" w:sz="8" w:space="0" w:color="00000A"/>
              <w:bottom w:val="single" w:sz="6" w:space="0" w:color="4F81BD"/>
              <w:right w:val="dashSmallGap" w:sz="8" w:space="0" w:color="00000A"/>
              <w:insideH w:val="single" w:sz="6" w:space="0" w:color="4F81BD"/>
              <w:insideV w:val="dashSmallGap" w:sz="8" w:space="0" w:color="00000A"/>
            </w:tcBorders>
            <w:shd w:color="auto" w:fill="auto" w:val="clear"/>
            <w:tcMar>
              <w:left w:w="107"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10632" w:type="dxa"/>
            <w:gridSpan w:val="3"/>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vAlign w:val="center"/>
          </w:tcPr>
          <w:p>
            <w:pPr>
              <w:pStyle w:val="Normal"/>
              <w:spacing w:lineRule="auto" w:line="240" w:before="0" w:after="0"/>
              <w:rPr>
                <w:rFonts w:ascii="Times New Roman" w:hAnsi="Times New Roman" w:cs="Times New Roman"/>
                <w:i/>
                <w:i/>
                <w:color w:val="1F497D" w:themeColor="text2"/>
                <w:sz w:val="26"/>
                <w:szCs w:val="26"/>
              </w:rPr>
            </w:pPr>
            <w:r>
              <w:rPr>
                <w:rFonts w:eastAsia="" w:cs="Times New Roman" w:ascii="Times New Roman" w:hAnsi="Times New Roman"/>
                <w:b/>
                <w:bCs/>
                <w:i/>
                <w:color w:val="1F497D" w:themeColor="text2"/>
                <w:sz w:val="26"/>
                <w:szCs w:val="26"/>
              </w:rPr>
              <w:t>4.                                               Розгляд звернень про надання роз’яснень</w:t>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4.1.</w:t>
            </w:r>
          </w:p>
        </w:tc>
        <w:tc>
          <w:tcPr>
            <w:tcW w:w="8918" w:type="dxa"/>
            <w:tcBorders>
              <w:top w:val="single" w:sz="6" w:space="0" w:color="4F81BD"/>
              <w:left w:val="single" w:sz="6" w:space="0" w:color="4F81BD"/>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9" w:type="dxa"/>
            </w:tcM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000A"/>
                <w:sz w:val="26"/>
                <w:szCs w:val="26"/>
              </w:rPr>
            </w:pPr>
            <w:r>
              <w:rPr>
                <w:rFonts w:eastAsia="" w:cs="Times New Roman" w:ascii="Times New Roman" w:hAnsi="Times New Roman"/>
                <w:i/>
                <w:color w:val="00000A"/>
                <w:sz w:val="26"/>
                <w:szCs w:val="26"/>
              </w:rPr>
              <w:t xml:space="preserve">Про розгляд звернення Голови Ради адвокатів Тернопільської області </w:t>
            </w:r>
            <w:r>
              <w:rPr>
                <w:rFonts w:eastAsia="" w:cs="Times New Roman" w:ascii="Times New Roman" w:hAnsi="Times New Roman"/>
                <w:b/>
                <w:i/>
                <w:color w:val="00000A"/>
                <w:sz w:val="26"/>
                <w:szCs w:val="26"/>
              </w:rPr>
              <w:t>Міщенка В.В.</w:t>
            </w:r>
            <w:r>
              <w:rPr>
                <w:rFonts w:eastAsia="" w:cs="Times New Roman" w:ascii="Times New Roman" w:hAnsi="Times New Roman"/>
                <w:i/>
                <w:color w:val="00000A"/>
                <w:sz w:val="26"/>
                <w:szCs w:val="26"/>
              </w:rPr>
              <w:t xml:space="preserve"> від 02 березня 2017 року № 29 щодо строків повноважень голів та членів органів адвокатського самоврядування.  </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1F497D" w:themeColor="text2"/>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 xml:space="preserve">Репешко П.І., Смола І.В. </w:t>
            </w:r>
          </w:p>
        </w:tc>
        <w:tc>
          <w:tcPr>
            <w:tcW w:w="838" w:type="dxa"/>
            <w:tcBorders>
              <w:top w:val="single" w:sz="6" w:space="0" w:color="4F81BD"/>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nil"/>
              <w:insideH w:val="dashSmallGap" w:sz="8"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4.2.</w:t>
            </w:r>
          </w:p>
        </w:tc>
        <w:tc>
          <w:tcPr>
            <w:tcW w:w="891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адвоката </w:t>
            </w:r>
            <w:r>
              <w:rPr>
                <w:rFonts w:eastAsia="" w:cs="Times New Roman" w:ascii="Times New Roman" w:hAnsi="Times New Roman"/>
                <w:b/>
                <w:i/>
                <w:sz w:val="26"/>
                <w:szCs w:val="26"/>
              </w:rPr>
              <w:t>Пеліхоса Є.М.</w:t>
            </w:r>
            <w:r>
              <w:rPr>
                <w:rFonts w:eastAsia="" w:cs="Times New Roman" w:ascii="Times New Roman" w:hAnsi="Times New Roman"/>
                <w:i/>
                <w:sz w:val="26"/>
                <w:szCs w:val="26"/>
              </w:rPr>
              <w:t xml:space="preserve"> від 21 лютого 2017 року       № 2102/1 щодо обов’язку адвоката, який не отримував від клієнта доручень на представництво його інтересів як свідка, виконувати вимоги слідчого чи прокурора, що стосуються участі клієнта у допиті в якості свідка; щодо права слідчого/прокурора залучати адвоката у такому випадку.</w:t>
            </w:r>
          </w:p>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Каденко О.О., Афанасієв Р.В.</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4.3.</w:t>
            </w:r>
          </w:p>
        </w:tc>
        <w:tc>
          <w:tcPr>
            <w:tcW w:w="8918" w:type="dxa"/>
            <w:tcBorders>
              <w:top w:val="dashSmallGap" w:sz="8" w:space="0" w:color="00000A"/>
              <w:left w:val="single" w:sz="6" w:space="0" w:color="4F81BD"/>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9" w:type="dxa"/>
            </w:tcM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директора адвокатського об’єднання «Адвокатська фірма «ДАЦ» </w:t>
            </w:r>
            <w:r>
              <w:rPr>
                <w:rFonts w:eastAsia="" w:cs="Times New Roman" w:ascii="Times New Roman" w:hAnsi="Times New Roman"/>
                <w:b/>
                <w:i/>
                <w:sz w:val="26"/>
                <w:szCs w:val="26"/>
              </w:rPr>
              <w:t xml:space="preserve">Бєліка С.П. </w:t>
            </w:r>
            <w:r>
              <w:rPr>
                <w:rFonts w:eastAsia="" w:cs="Times New Roman" w:ascii="Times New Roman" w:hAnsi="Times New Roman"/>
                <w:i/>
                <w:sz w:val="26"/>
                <w:szCs w:val="26"/>
              </w:rPr>
              <w:t>від 25 липня 2016 року № 27/25/07/16 про надання роз’яснення та методичних рекомендацій щодо застосування адвокатами права на вилучення речей та документів, передбаченого статтею 20 Закону України «Про адвокатуру та адвокатську діяльність», та процедури застосування такого права.</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1F497D" w:themeColor="text2"/>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Каденко О.О., Афанасієв Р.В., Маланюк М.М.</w:t>
            </w:r>
            <w:r>
              <w:rPr>
                <w:rFonts w:eastAsia="" w:cs="Times New Roman" w:ascii="Times New Roman" w:hAnsi="Times New Roman"/>
                <w:i/>
                <w:sz w:val="26"/>
                <w:szCs w:val="26"/>
              </w:rPr>
              <w:t xml:space="preserve"> </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nil"/>
              <w:insideH w:val="dashSmallGap" w:sz="8"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4.4.</w:t>
            </w:r>
          </w:p>
        </w:tc>
        <w:tc>
          <w:tcPr>
            <w:tcW w:w="891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Про розгляд звернення керівництва Штабу Антитерористичного центру при Службі безпеки України від 01 грудня 2016 року № 33/5-12514 про надання роз’яснення щодо процедури отримання свідоцтва про право на заняття адвокатською діяльністю та посвідчення адвоката представниками Антитерористичного Центру при СБУ, а також з інших, пов’язаних питань.</w:t>
            </w:r>
          </w:p>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FF0000"/>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Бляшин М.С., Дроздов О.М.</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4.5.</w:t>
            </w:r>
          </w:p>
        </w:tc>
        <w:tc>
          <w:tcPr>
            <w:tcW w:w="8918" w:type="dxa"/>
            <w:tcBorders>
              <w:top w:val="single" w:sz="6" w:space="0" w:color="4F81BD"/>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заступника директора з питань контролю та запобігання корупції ДП «Національна енергетична компанія «Укренерго» </w:t>
            </w:r>
            <w:r>
              <w:rPr>
                <w:rFonts w:eastAsia="" w:cs="Times New Roman" w:ascii="Times New Roman" w:hAnsi="Times New Roman"/>
                <w:b/>
                <w:i/>
                <w:sz w:val="26"/>
                <w:szCs w:val="26"/>
              </w:rPr>
              <w:t>Соловей</w:t>
            </w:r>
            <w:r>
              <w:rPr>
                <w:rFonts w:eastAsia="" w:cs="Times New Roman" w:ascii="Times New Roman" w:hAnsi="Times New Roman"/>
                <w:i/>
                <w:sz w:val="26"/>
                <w:szCs w:val="26"/>
              </w:rPr>
              <w:t xml:space="preserve"> </w:t>
            </w:r>
            <w:r>
              <w:rPr>
                <w:rFonts w:eastAsia="" w:cs="Times New Roman" w:ascii="Times New Roman" w:hAnsi="Times New Roman"/>
                <w:b/>
                <w:i/>
                <w:sz w:val="26"/>
                <w:szCs w:val="26"/>
              </w:rPr>
              <w:t xml:space="preserve">Ю.Д. </w:t>
            </w:r>
            <w:r>
              <w:rPr>
                <w:rFonts w:eastAsia="" w:cs="Times New Roman" w:ascii="Times New Roman" w:hAnsi="Times New Roman"/>
                <w:i/>
                <w:sz w:val="26"/>
                <w:szCs w:val="26"/>
              </w:rPr>
              <w:t xml:space="preserve">від 06 грудня 2016 року № 05/01-6/13744 про надання роз’яснення щодо можливості та правомірності надання працівником підприємства, який має свідоцтво про право на заняття адвокатською діяльністю, адвокатських послуг такому підприємству на підставі трудової угоди, укладеної між працівниками. </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1F497D" w:themeColor="text2"/>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Величко Л.Ю.,</w:t>
            </w:r>
            <w:r>
              <w:rPr>
                <w:rFonts w:eastAsia="" w:cs="Times New Roman" w:ascii="Times New Roman" w:hAnsi="Times New Roman"/>
                <w:b/>
                <w:i/>
                <w:color w:val="1F497D" w:themeColor="text2"/>
                <w:sz w:val="26"/>
                <w:szCs w:val="26"/>
              </w:rPr>
              <w:t xml:space="preserve"> </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color w:val="1F497D" w:themeColor="text2"/>
                <w:sz w:val="26"/>
                <w:szCs w:val="26"/>
              </w:rPr>
              <w:t>Бляшин М.С., Дроздов О.М.</w:t>
            </w:r>
          </w:p>
        </w:tc>
        <w:tc>
          <w:tcPr>
            <w:tcW w:w="838" w:type="dxa"/>
            <w:tcBorders>
              <w:top w:val="single" w:sz="6" w:space="0" w:color="4F81BD"/>
              <w:left w:val="dashSmallGap" w:sz="8" w:space="0" w:color="00000A"/>
              <w:bottom w:val="single" w:sz="6" w:space="0" w:color="4F81BD"/>
              <w:right w:val="dashSmallGap" w:sz="8" w:space="0" w:color="00000A"/>
              <w:insideH w:val="single" w:sz="6" w:space="0" w:color="4F81BD"/>
              <w:insideV w:val="dashSmallGap" w:sz="8" w:space="0" w:color="00000A"/>
            </w:tcBorders>
            <w:shd w:color="auto" w:fill="auto" w:val="clear"/>
            <w:tcMar>
              <w:left w:w="107"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4.6.</w:t>
            </w:r>
          </w:p>
        </w:tc>
        <w:tc>
          <w:tcPr>
            <w:tcW w:w="8918" w:type="dxa"/>
            <w:tcBorders>
              <w:top w:val="dashSmallGap" w:sz="8" w:space="0" w:color="00000A"/>
              <w:left w:val="dashSmallGap" w:sz="8" w:space="0" w:color="00000A"/>
              <w:bottom w:val="single" w:sz="4" w:space="0" w:color="00000A"/>
              <w:right w:val="dashSmallGap" w:sz="8" w:space="0" w:color="00000A"/>
              <w:insideH w:val="single" w:sz="4"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Директора з правової роботи АК «Харківобленерго» </w:t>
            </w:r>
            <w:r>
              <w:rPr>
                <w:rFonts w:eastAsia="" w:cs="Times New Roman" w:ascii="Times New Roman" w:hAnsi="Times New Roman"/>
                <w:b/>
                <w:i/>
                <w:sz w:val="26"/>
                <w:szCs w:val="26"/>
              </w:rPr>
              <w:t>Мучака І.В.</w:t>
            </w:r>
            <w:r>
              <w:rPr>
                <w:rFonts w:eastAsia="" w:cs="Times New Roman" w:ascii="Times New Roman" w:hAnsi="Times New Roman"/>
                <w:i/>
                <w:sz w:val="26"/>
                <w:szCs w:val="26"/>
              </w:rPr>
              <w:t xml:space="preserve"> від 06 лютого 2017 року № 04-16/809 про надання роз’яснення щодо можливості представництва інтересів АК «Харківобленерго» за договором про надання правової допомоги адвокатом, який буде мати постійне місце роботи та працюватиме за трудовим договором в компанії на посаді юрисконсульта тощо та одночасно здійснюватиме адвокатську діяльність в одній із передбачених Законом форм.</w:t>
            </w:r>
          </w:p>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1F497D" w:themeColor="text2"/>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Величко Л.Ю.,</w:t>
            </w:r>
            <w:r>
              <w:rPr>
                <w:rFonts w:eastAsia="" w:cs="Times New Roman" w:ascii="Times New Roman" w:hAnsi="Times New Roman"/>
                <w:b/>
                <w:i/>
                <w:color w:val="1F497D" w:themeColor="text2"/>
                <w:sz w:val="26"/>
                <w:szCs w:val="26"/>
              </w:rPr>
              <w:t xml:space="preserve"> </w:t>
            </w:r>
          </w:p>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FF0000"/>
                <w:sz w:val="26"/>
                <w:szCs w:val="26"/>
              </w:rPr>
            </w:pPr>
            <w:r>
              <w:rPr>
                <w:rFonts w:eastAsia="" w:cs="Times New Roman" w:ascii="Times New Roman" w:hAnsi="Times New Roman"/>
                <w:i/>
                <w:color w:val="1F497D" w:themeColor="text2"/>
                <w:sz w:val="26"/>
                <w:szCs w:val="26"/>
              </w:rPr>
              <w:t>Бляшин М.С., Дроздов О.М.</w:t>
            </w:r>
            <w:r>
              <w:rPr>
                <w:rFonts w:eastAsia="" w:cs="Times New Roman" w:ascii="Times New Roman" w:hAnsi="Times New Roman"/>
                <w:i/>
                <w:color w:val="FF0000"/>
                <w:sz w:val="26"/>
                <w:szCs w:val="26"/>
              </w:rPr>
              <w:t xml:space="preserve"> </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4.7.</w:t>
            </w:r>
          </w:p>
        </w:tc>
        <w:tc>
          <w:tcPr>
            <w:tcW w:w="8918" w:type="dxa"/>
            <w:tcBorders>
              <w:top w:val="single" w:sz="6" w:space="0" w:color="4F81BD"/>
              <w:left w:val="single" w:sz="6" w:space="0" w:color="4F81BD"/>
              <w:bottom w:val="single" w:sz="4" w:space="0" w:color="00000A"/>
              <w:right w:val="single" w:sz="6" w:space="0" w:color="4F81BD"/>
              <w:insideH w:val="single" w:sz="4" w:space="0" w:color="00000A"/>
              <w:insideV w:val="single" w:sz="6" w:space="0" w:color="4F81BD"/>
            </w:tcBorders>
            <w:shd w:color="auto" w:fill="DBE5F1" w:themeFill="accent1" w:themeFillTint="33" w:val="clear"/>
            <w:tcMar>
              <w:left w:w="109" w:type="dxa"/>
            </w:tcMar>
          </w:tcPr>
          <w:p>
            <w:pPr>
              <w:pStyle w:val="ListParagraph"/>
              <w:spacing w:lineRule="auto" w:line="240"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000A"/>
                <w:sz w:val="26"/>
                <w:szCs w:val="26"/>
              </w:rPr>
            </w:pPr>
            <w:r>
              <w:rPr>
                <w:rFonts w:eastAsia="" w:cs="Times New Roman" w:ascii="Times New Roman" w:hAnsi="Times New Roman"/>
                <w:i/>
                <w:color w:val="00000A"/>
                <w:sz w:val="26"/>
                <w:szCs w:val="26"/>
              </w:rPr>
              <w:t xml:space="preserve">Про розгляд звернення громадянина </w:t>
            </w:r>
            <w:r>
              <w:rPr>
                <w:rFonts w:eastAsia="" w:cs="Times New Roman" w:ascii="Times New Roman" w:hAnsi="Times New Roman"/>
                <w:b/>
                <w:i/>
                <w:color w:val="00000A"/>
                <w:sz w:val="26"/>
                <w:szCs w:val="26"/>
              </w:rPr>
              <w:t>Свірського В.С.</w:t>
            </w:r>
            <w:r>
              <w:rPr>
                <w:rFonts w:eastAsia="" w:cs="Times New Roman" w:ascii="Times New Roman" w:hAnsi="Times New Roman"/>
                <w:i/>
                <w:color w:val="00000A"/>
                <w:sz w:val="26"/>
                <w:szCs w:val="26"/>
              </w:rPr>
              <w:t xml:space="preserve"> від 05 серпня 2015 року щодо надання роз’яснення деяких положень Правил адвокатської етики.</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1F497D" w:themeColor="text2"/>
                <w:sz w:val="26"/>
                <w:szCs w:val="26"/>
                <w:lang w:val="ru-RU"/>
              </w:rPr>
            </w:pPr>
            <w:r>
              <w:rPr>
                <w:rFonts w:eastAsia="" w:cs="Times New Roman" w:ascii="Times New Roman" w:hAnsi="Times New Roman"/>
                <w:b/>
                <w:i/>
                <w:color w:val="1F497D" w:themeColor="text2"/>
                <w:sz w:val="26"/>
                <w:szCs w:val="26"/>
              </w:rPr>
              <w:t xml:space="preserve">Робоча група: </w:t>
            </w:r>
            <w:r>
              <w:rPr>
                <w:rFonts w:eastAsia="" w:cs="Times New Roman" w:ascii="Times New Roman" w:hAnsi="Times New Roman"/>
                <w:i/>
                <w:color w:val="1F497D" w:themeColor="text2"/>
                <w:sz w:val="26"/>
                <w:szCs w:val="26"/>
              </w:rPr>
              <w:t xml:space="preserve">Комарницька О.О., Каденко О.О., </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color w:val="1F497D" w:themeColor="text2"/>
                <w:sz w:val="26"/>
                <w:szCs w:val="26"/>
              </w:rPr>
              <w:t>Дроздов О.М., Святоцький О.Д.</w:t>
            </w:r>
          </w:p>
        </w:tc>
        <w:tc>
          <w:tcPr>
            <w:tcW w:w="838" w:type="dxa"/>
            <w:tcBorders>
              <w:top w:val="single" w:sz="6" w:space="0" w:color="4F81BD"/>
              <w:left w:val="single" w:sz="6" w:space="0" w:color="4F81BD"/>
              <w:bottom w:val="single" w:sz="6" w:space="0" w:color="4F81BD"/>
              <w:right w:val="dashSmallGap" w:sz="8" w:space="0" w:color="00000A"/>
              <w:insideH w:val="single" w:sz="6" w:space="0" w:color="4F81BD"/>
              <w:insideV w:val="dashSmallGap" w:sz="8" w:space="0" w:color="00000A"/>
            </w:tcBorders>
            <w:shd w:color="auto" w:fill="auto" w:val="clear"/>
            <w:tcMar>
              <w:left w:w="109"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4.8.</w:t>
            </w:r>
          </w:p>
        </w:tc>
        <w:tc>
          <w:tcPr>
            <w:tcW w:w="8918" w:type="dxa"/>
            <w:tcBorders>
              <w:top w:val="dashSmallGap" w:sz="8" w:space="0" w:color="00000A"/>
              <w:left w:val="dashSmallGap" w:sz="8" w:space="0" w:color="00000A"/>
              <w:bottom w:val="single" w:sz="4" w:space="0" w:color="00000A"/>
              <w:right w:val="dashSmallGap" w:sz="8" w:space="0" w:color="00000A"/>
              <w:insideH w:val="single" w:sz="4" w:space="0" w:color="00000A"/>
              <w:insideV w:val="dashSmallGap" w:sz="8" w:space="0" w:color="00000A"/>
            </w:tcBorders>
            <w:shd w:color="auto" w:fill="DBE5F1" w:themeFill="accent1" w:themeFillTint="33" w:val="clear"/>
            <w:tcMar>
              <w:left w:w="107" w:type="dxa"/>
            </w:tcMar>
          </w:tcPr>
          <w:p>
            <w:pPr>
              <w:pStyle w:val="ListParagraph"/>
              <w:spacing w:lineRule="auto" w:line="240"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Голови ВКДКА </w:t>
            </w:r>
            <w:r>
              <w:rPr>
                <w:rFonts w:eastAsia="" w:cs="Times New Roman" w:ascii="Times New Roman" w:hAnsi="Times New Roman"/>
                <w:b/>
                <w:i/>
                <w:sz w:val="26"/>
                <w:szCs w:val="26"/>
              </w:rPr>
              <w:t>Дроздова О.М.</w:t>
            </w:r>
            <w:r>
              <w:rPr>
                <w:rFonts w:eastAsia="" w:cs="Times New Roman" w:ascii="Times New Roman" w:hAnsi="Times New Roman"/>
                <w:i/>
                <w:sz w:val="26"/>
                <w:szCs w:val="26"/>
              </w:rPr>
              <w:t xml:space="preserve"> від 14 березня 2017 року № 478 про надання роз’яснення щодо можливих способів реагування ВКДКА на бездіяльність КДКА регіону, керівництва та/або посадових осіб КДКА регіону. </w:t>
            </w:r>
          </w:p>
          <w:p>
            <w:pPr>
              <w:pStyle w:val="ListParagraph"/>
              <w:spacing w:lineRule="auto" w:line="240" w:before="0" w:after="0"/>
              <w:ind w:left="0" w:hanging="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Кухар О.І., Каденко О.О.</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cnfStyle w:val="000000100000" w:firstRow="0" w:lastRow="0" w:firstColumn="0" w:lastColumn="0" w:oddVBand="0" w:evenVBand="0" w:oddHBand="1" w:evenHBand="0" w:firstRowFirstColumn="0" w:firstRowLastColumn="0" w:lastRowFirstColumn="0" w:lastRowLastColumn="0"/>
        </w:trPr>
        <w:tc>
          <w:tcPr>
            <w:tcW w:w="10632" w:type="dxa"/>
            <w:gridSpan w:val="3"/>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i/>
                <w:i/>
                <w:color w:val="1F497D" w:themeColor="text2"/>
                <w:sz w:val="26"/>
                <w:szCs w:val="26"/>
              </w:rPr>
            </w:pPr>
            <w:r>
              <w:rPr>
                <w:rFonts w:eastAsia="" w:cs="Times New Roman" w:ascii="Times New Roman" w:hAnsi="Times New Roman"/>
                <w:b/>
                <w:bCs/>
                <w:i/>
                <w:color w:val="1F497D" w:themeColor="text2"/>
                <w:sz w:val="26"/>
                <w:szCs w:val="26"/>
              </w:rPr>
              <w:t>5.                                               Розгляд листів  з інших питань</w:t>
            </w:r>
          </w:p>
        </w:tc>
      </w:tr>
      <w:tr>
        <w:trPr>
          <w:trHeight w:val="399" w:hRule="atLeast"/>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5.1.</w:t>
            </w:r>
          </w:p>
        </w:tc>
        <w:tc>
          <w:tcPr>
            <w:tcW w:w="8918" w:type="dxa"/>
            <w:tcBorders>
              <w:top w:val="dashSmallGap" w:sz="8" w:space="0" w:color="00000A"/>
              <w:left w:val="dashSmallGap" w:sz="8" w:space="0" w:color="00000A"/>
              <w:bottom w:val="single" w:sz="4" w:space="0" w:color="00000A"/>
              <w:right w:val="dashSmallGap" w:sz="8" w:space="0" w:color="00000A"/>
              <w:insideH w:val="single" w:sz="4"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листа адвоката </w:t>
            </w:r>
            <w:r>
              <w:rPr>
                <w:rFonts w:eastAsia="" w:cs="Times New Roman" w:ascii="Times New Roman" w:hAnsi="Times New Roman"/>
                <w:b/>
                <w:i/>
                <w:sz w:val="26"/>
                <w:szCs w:val="26"/>
              </w:rPr>
              <w:t>Сігало В.Л.</w:t>
            </w:r>
            <w:r>
              <w:rPr>
                <w:rFonts w:eastAsia="" w:cs="Times New Roman" w:ascii="Times New Roman" w:hAnsi="Times New Roman"/>
                <w:i/>
                <w:sz w:val="26"/>
                <w:szCs w:val="26"/>
              </w:rPr>
              <w:t xml:space="preserve"> від 7 січня 2017 року № 2 з приводу положень судового рішення щодо відшкодування витрат позивача-адвоката на отримання правової допомоги. </w:t>
            </w:r>
          </w:p>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b/>
                <w:i/>
                <w:color w:val="1F497D" w:themeColor="text2"/>
                <w:sz w:val="26"/>
                <w:szCs w:val="26"/>
              </w:rPr>
              <w:t xml:space="preserve">Доповідачі: </w:t>
            </w:r>
            <w:r>
              <w:rPr>
                <w:rFonts w:eastAsia="" w:cs="Times New Roman" w:ascii="Times New Roman" w:hAnsi="Times New Roman"/>
                <w:i/>
                <w:color w:val="1F497D" w:themeColor="text2"/>
                <w:sz w:val="26"/>
                <w:szCs w:val="26"/>
              </w:rPr>
              <w:t>Афанасієв Р.В., Бляшин М.С.</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rHeight w:val="405" w:hRule="atLeast"/>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5.2.</w:t>
            </w:r>
          </w:p>
        </w:tc>
        <w:tc>
          <w:tcPr>
            <w:tcW w:w="8918" w:type="dxa"/>
            <w:tcBorders>
              <w:top w:val="single" w:sz="6" w:space="0" w:color="4F81BD"/>
              <w:left w:val="single" w:sz="6" w:space="0" w:color="4F81BD"/>
              <w:bottom w:val="single" w:sz="4" w:space="0" w:color="00000A"/>
              <w:right w:val="single" w:sz="6" w:space="0" w:color="4F81BD"/>
              <w:insideH w:val="single" w:sz="4" w:space="0" w:color="00000A"/>
              <w:insideV w:val="single" w:sz="6" w:space="0" w:color="4F81BD"/>
            </w:tcBorders>
            <w:shd w:color="auto" w:fill="DBE5F1" w:themeFill="accent1" w:themeFillTint="33" w:val="clear"/>
            <w:tcMar>
              <w:left w:w="109" w:type="dxa"/>
            </w:tcMar>
          </w:tcPr>
          <w:p>
            <w:pPr>
              <w:pStyle w:val="ListParagraph"/>
              <w:spacing w:lineRule="auto" w:line="240"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Голови КДКА Київської області </w:t>
            </w:r>
            <w:r>
              <w:rPr>
                <w:rFonts w:eastAsia="" w:cs="Times New Roman" w:ascii="Times New Roman" w:hAnsi="Times New Roman"/>
                <w:b/>
                <w:i/>
                <w:sz w:val="26"/>
                <w:szCs w:val="26"/>
              </w:rPr>
              <w:t>Поліщука В.А.</w:t>
            </w:r>
            <w:r>
              <w:rPr>
                <w:rFonts w:eastAsia="" w:cs="Times New Roman" w:ascii="Times New Roman" w:hAnsi="Times New Roman"/>
                <w:i/>
                <w:sz w:val="26"/>
                <w:szCs w:val="26"/>
              </w:rPr>
              <w:t xml:space="preserve"> від      10 березня 2017 року № 169 щодо внесення змін до Положення про КДКА Київської області (зміна місцезнаходження КДКА). </w:t>
            </w:r>
          </w:p>
          <w:p>
            <w:pPr>
              <w:pStyle w:val="ListParagraph"/>
              <w:spacing w:lineRule="auto" w:line="240" w:before="0" w:after="0"/>
              <w:ind w:left="0" w:hanging="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ascii="Times New Roman" w:hAnsi="Times New Roman"/>
                <w:b/>
                <w:i/>
                <w:color w:val="1F497D" w:themeColor="text2"/>
                <w:sz w:val="26"/>
                <w:szCs w:val="26"/>
              </w:rPr>
              <w:t xml:space="preserve">Доповідач: </w:t>
            </w:r>
            <w:r>
              <w:rPr>
                <w:rFonts w:eastAsia="" w:ascii="Times New Roman" w:hAnsi="Times New Roman"/>
                <w:i/>
                <w:color w:val="1F497D" w:themeColor="text2"/>
                <w:sz w:val="26"/>
                <w:szCs w:val="26"/>
              </w:rPr>
              <w:t>Ізовітова Л.П.</w:t>
            </w:r>
          </w:p>
        </w:tc>
        <w:tc>
          <w:tcPr>
            <w:tcW w:w="838" w:type="dxa"/>
            <w:tcBorders>
              <w:top w:val="single" w:sz="6" w:space="0" w:color="4F81BD"/>
              <w:left w:val="single" w:sz="6" w:space="0" w:color="4F81BD"/>
              <w:bottom w:val="single" w:sz="6" w:space="0" w:color="4F81BD"/>
              <w:right w:val="dashSmallGap" w:sz="8" w:space="0" w:color="00000A"/>
              <w:insideH w:val="single" w:sz="6" w:space="0" w:color="4F81BD"/>
              <w:insideV w:val="dashSmallGap" w:sz="8" w:space="0" w:color="00000A"/>
            </w:tcBorders>
            <w:shd w:color="auto" w:fill="auto" w:val="clear"/>
            <w:tcMar>
              <w:left w:w="109" w:type="dxa"/>
            </w:tcM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rHeight w:val="375" w:hRule="atLeast"/>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single" w:sz="4" w:space="0" w:color="00000A"/>
              <w:right w:val="nil"/>
              <w:insideH w:val="single" w:sz="4" w:space="0" w:color="00000A"/>
              <w:insideV w:val="nil"/>
            </w:tcBorders>
            <w:shd w:color="auto" w:fill="FFFFFF" w:themeFill="background1" w:val="clear"/>
            <w:tcMar>
              <w:left w:w="107" w:type="dxa"/>
            </w:tcMar>
          </w:tcPr>
          <w:p>
            <w:pPr>
              <w:pStyle w:val="Normal"/>
              <w:spacing w:lineRule="auto" w:line="240" w:before="0" w:after="0"/>
              <w:rPr>
                <w:rFonts w:ascii="Times New Roman" w:hAnsi="Times New Roman" w:cs="Times New Roman"/>
                <w:b w:val="false"/>
                <w:b w:val="false"/>
                <w:i/>
                <w:i/>
                <w:color w:val="1F497D" w:themeColor="text2"/>
                <w:sz w:val="26"/>
                <w:szCs w:val="26"/>
              </w:rPr>
            </w:pPr>
            <w:r>
              <w:rPr>
                <w:rFonts w:eastAsia="" w:cs="Times New Roman" w:ascii="Times New Roman" w:hAnsi="Times New Roman"/>
                <w:b w:val="false"/>
                <w:bCs/>
                <w:i/>
                <w:color w:val="1F497D" w:themeColor="text2"/>
                <w:sz w:val="26"/>
                <w:szCs w:val="26"/>
              </w:rPr>
              <w:t>5.3.</w:t>
            </w:r>
          </w:p>
        </w:tc>
        <w:tc>
          <w:tcPr>
            <w:tcW w:w="8918" w:type="dxa"/>
            <w:tcBorders>
              <w:top w:val="dashSmallGap" w:sz="8" w:space="0" w:color="00000A"/>
              <w:left w:val="dashSmallGap" w:sz="8" w:space="0" w:color="00000A"/>
              <w:bottom w:val="single" w:sz="4" w:space="0" w:color="00000A"/>
              <w:right w:val="dashSmallGap" w:sz="8" w:space="0" w:color="00000A"/>
              <w:insideH w:val="single" w:sz="4" w:space="0" w:color="00000A"/>
              <w:insideV w:val="dashSmallGap" w:sz="8" w:space="0" w:color="00000A"/>
            </w:tcBorders>
            <w:shd w:color="auto" w:fill="DBE5F1" w:themeFill="accent1" w:themeFillTint="33" w:val="clear"/>
            <w:tcMar>
              <w:left w:w="107" w:type="dxa"/>
            </w:tcMar>
          </w:tcPr>
          <w:p>
            <w:pPr>
              <w:pStyle w:val="ListParagraph"/>
              <w:spacing w:lineRule="auto" w:line="240"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 xml:space="preserve">Про розгляд звернення Голови Комітету з питань адвокатської етики НААУ </w:t>
            </w:r>
            <w:r>
              <w:rPr>
                <w:rFonts w:eastAsia="" w:cs="Times New Roman" w:ascii="Times New Roman" w:hAnsi="Times New Roman"/>
                <w:b/>
                <w:i/>
                <w:sz w:val="26"/>
                <w:szCs w:val="26"/>
              </w:rPr>
              <w:t>Циганкова А.І.</w:t>
            </w:r>
            <w:r>
              <w:rPr>
                <w:rFonts w:eastAsia="" w:cs="Times New Roman" w:ascii="Times New Roman" w:hAnsi="Times New Roman"/>
                <w:i/>
                <w:sz w:val="26"/>
                <w:szCs w:val="26"/>
              </w:rPr>
              <w:t xml:space="preserve"> від 13 лютого 2017 року № 008/17 щодо членства у Комітеті адвоката Шевчука О.А.</w:t>
            </w:r>
          </w:p>
          <w:p>
            <w:pPr>
              <w:pStyle w:val="ListParagraph"/>
              <w:spacing w:lineRule="auto" w:line="240" w:before="0" w:after="0"/>
              <w:ind w:left="0" w:hanging="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26"/>
                <w:szCs w:val="26"/>
              </w:rPr>
            </w:pPr>
            <w:r>
              <w:rPr>
                <w:rFonts w:eastAsia="" w:ascii="Times New Roman" w:hAnsi="Times New Roman"/>
                <w:b/>
                <w:i/>
                <w:color w:val="1F497D" w:themeColor="text2"/>
                <w:sz w:val="26"/>
                <w:szCs w:val="26"/>
              </w:rPr>
              <w:t xml:space="preserve">Доповідач: </w:t>
            </w:r>
            <w:r>
              <w:rPr>
                <w:rFonts w:eastAsia="" w:ascii="Times New Roman" w:hAnsi="Times New Roman"/>
                <w:i/>
                <w:color w:val="1F497D" w:themeColor="text2"/>
                <w:sz w:val="26"/>
                <w:szCs w:val="26"/>
              </w:rPr>
              <w:t>Циганков А.І.</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cnfStyle w:val="000000100000" w:firstRow="0" w:lastRow="0" w:firstColumn="0" w:lastColumn="0" w:oddVBand="0" w:evenVBand="0" w:oddHBand="1" w:evenHBand="0" w:firstRowFirstColumn="0" w:firstRowLastColumn="0" w:lastRowFirstColumn="0" w:lastRowLastColumn="0"/>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i/>
                <w:i/>
                <w:color w:val="1F497D" w:themeColor="text2"/>
                <w:sz w:val="26"/>
                <w:szCs w:val="26"/>
              </w:rPr>
            </w:pPr>
            <w:r>
              <w:rPr>
                <w:rFonts w:eastAsia="" w:cs="Times New Roman" w:ascii="Times New Roman" w:hAnsi="Times New Roman"/>
                <w:b/>
                <w:bCs/>
                <w:i/>
                <w:color w:val="1F497D" w:themeColor="text2"/>
                <w:sz w:val="26"/>
                <w:szCs w:val="26"/>
              </w:rPr>
              <w:t>6.</w:t>
            </w:r>
          </w:p>
        </w:tc>
        <w:tc>
          <w:tcPr>
            <w:tcW w:w="8918" w:type="dxa"/>
            <w:tcBorders>
              <w:top w:val="single" w:sz="6" w:space="0" w:color="4F81BD"/>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26"/>
                <w:szCs w:val="26"/>
              </w:rPr>
            </w:pPr>
            <w:r>
              <w:rPr>
                <w:rFonts w:eastAsia="" w:cs="Times New Roman" w:ascii="Times New Roman" w:hAnsi="Times New Roman"/>
                <w:i/>
                <w:sz w:val="26"/>
                <w:szCs w:val="26"/>
              </w:rPr>
              <w:t>Про результати роботи спеціальної тимчасової комісії з підготовки проекту Положення про ведення адвокатського досьє.</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1F497D" w:themeColor="text2"/>
                <w:sz w:val="26"/>
                <w:szCs w:val="26"/>
              </w:rPr>
            </w:pPr>
            <w:r>
              <w:rPr>
                <w:rFonts w:eastAsia="" w:cs="Times New Roman" w:ascii="Times New Roman" w:hAnsi="Times New Roman"/>
                <w:b/>
                <w:i/>
                <w:color w:val="1F497D" w:themeColor="text2"/>
                <w:sz w:val="26"/>
                <w:szCs w:val="26"/>
              </w:rPr>
              <w:t>СТК</w:t>
            </w:r>
            <w:r>
              <w:rPr>
                <w:rFonts w:eastAsia="" w:cs="Times New Roman" w:ascii="Times New Roman" w:hAnsi="Times New Roman"/>
                <w:i/>
                <w:color w:val="1F497D" w:themeColor="text2"/>
                <w:sz w:val="26"/>
                <w:szCs w:val="26"/>
              </w:rPr>
              <w:t xml:space="preserve">: Гвоздій В.А., Каденко О.О., </w:t>
            </w:r>
          </w:p>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FF0000"/>
                <w:sz w:val="26"/>
                <w:szCs w:val="26"/>
              </w:rPr>
            </w:pPr>
            <w:r>
              <w:rPr>
                <w:rFonts w:eastAsia="" w:cs="Times New Roman" w:ascii="Times New Roman" w:hAnsi="Times New Roman"/>
                <w:i/>
                <w:color w:val="1F497D" w:themeColor="text2"/>
                <w:sz w:val="26"/>
                <w:szCs w:val="26"/>
              </w:rPr>
              <w:t>Афанасієв Р.В., Бляшин М.С., Зейкан Я.П.</w:t>
            </w:r>
            <w:r>
              <w:rPr>
                <w:rFonts w:eastAsia="" w:cs="Times New Roman" w:ascii="Times New Roman" w:hAnsi="Times New Roman"/>
                <w:i/>
                <w:color w:val="FF0000"/>
                <w:sz w:val="26"/>
                <w:szCs w:val="26"/>
              </w:rPr>
              <w:t xml:space="preserve"> </w:t>
            </w:r>
          </w:p>
        </w:tc>
        <w:tc>
          <w:tcPr>
            <w:tcW w:w="838" w:type="dxa"/>
            <w:tcBorders>
              <w:top w:val="single" w:sz="6" w:space="0" w:color="4F81BD"/>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r>
        <w:trPr/>
        <w:tc>
          <w:tcPr>
            <w:tcW w:w="876" w:type="dxa"/>
            <w:cnfStyle w:val="001000000000" w:firstRow="0" w:lastRow="0" w:firstColumn="1" w:lastColumn="0" w:oddVBand="0" w:evenVBand="0" w:oddHBand="0" w:evenHBand="0" w:firstRowFirstColumn="0" w:firstRowLastColumn="0" w:lastRowFirstColumn="0" w:lastRowLastColumn="0"/>
            <w:tcBorders>
              <w:top w:val="nil"/>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FFFFFF" w:themeFill="background1" w:val="clear"/>
            <w:tcMar>
              <w:left w:w="107" w:type="dxa"/>
            </w:tcMar>
          </w:tcPr>
          <w:p>
            <w:pPr>
              <w:pStyle w:val="Normal"/>
              <w:spacing w:lineRule="auto" w:line="240" w:before="0" w:after="0"/>
              <w:rPr>
                <w:rFonts w:ascii="Times New Roman" w:hAnsi="Times New Roman" w:cs="Times New Roman"/>
                <w:i/>
                <w:i/>
                <w:color w:val="1F497D" w:themeColor="text2"/>
                <w:sz w:val="26"/>
                <w:szCs w:val="26"/>
              </w:rPr>
            </w:pPr>
            <w:r>
              <w:rPr>
                <w:rFonts w:eastAsia="" w:cs="Times New Roman" w:ascii="Times New Roman" w:hAnsi="Times New Roman"/>
                <w:b/>
                <w:bCs/>
                <w:i/>
                <w:color w:val="1F497D" w:themeColor="text2"/>
                <w:sz w:val="26"/>
                <w:szCs w:val="26"/>
              </w:rPr>
              <w:t>7.</w:t>
            </w:r>
          </w:p>
        </w:tc>
        <w:tc>
          <w:tcPr>
            <w:tcW w:w="891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BE5F1" w:themeFill="accent1" w:themeFillTint="33" w:val="clear"/>
            <w:tcMar>
              <w:left w:w="107"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1F497D" w:themeColor="text2"/>
                <w:sz w:val="26"/>
                <w:szCs w:val="26"/>
              </w:rPr>
            </w:pPr>
            <w:r>
              <w:rPr>
                <w:rFonts w:eastAsia="" w:cs="Times New Roman" w:eastAsiaTheme="majorEastAsia" w:ascii="Times New Roman" w:hAnsi="Times New Roman"/>
                <w:i/>
                <w:color w:val="000000" w:themeColor="text1"/>
                <w:sz w:val="26"/>
                <w:szCs w:val="26"/>
              </w:rPr>
              <w:t xml:space="preserve">Різне. </w:t>
            </w:r>
          </w:p>
        </w:tc>
        <w:tc>
          <w:tcPr>
            <w:tcW w:w="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auto" w:val="clear"/>
            <w:tcMar>
              <w:left w:w="107"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i/>
                <w:i/>
                <w:color w:val="000000" w:themeColor="text1"/>
                <w:sz w:val="26"/>
                <w:szCs w:val="26"/>
              </w:rPr>
            </w:pPr>
            <w:r>
              <w:rPr>
                <w:rFonts w:eastAsia="" w:cs="" w:cstheme="majorBidi" w:eastAsiaTheme="majorEastAsia" w:ascii="Cambria" w:hAnsi="Cambria"/>
                <w:b/>
                <w:i/>
                <w:color w:val="000000" w:themeColor="text1"/>
                <w:sz w:val="26"/>
                <w:szCs w:val="26"/>
              </w:rPr>
            </w:r>
          </w:p>
        </w:tc>
      </w:tr>
    </w:tbl>
    <w:p>
      <w:pPr>
        <w:pStyle w:val="Normal"/>
        <w:ind w:left="-851" w:hanging="0"/>
        <w:jc w:val="both"/>
        <w:rPr>
          <w:rFonts w:ascii="Cambria" w:hAnsi="Cambria" w:asciiTheme="majorHAnsi" w:hAnsiTheme="majorHAnsi"/>
          <w:b/>
          <w:b/>
          <w:i/>
          <w:i/>
          <w:sz w:val="20"/>
        </w:rPr>
      </w:pPr>
      <w:r>
        <w:rPr>
          <w:rFonts w:asciiTheme="majorHAnsi" w:hAnsiTheme="majorHAnsi" w:ascii="Cambria" w:hAnsi="Cambria"/>
          <w:b/>
          <w:i/>
          <w:sz w:val="20"/>
        </w:rPr>
      </w:r>
    </w:p>
    <w:p>
      <w:pPr>
        <w:pStyle w:val="Normal"/>
        <w:ind w:left="-851" w:hanging="0"/>
        <w:jc w:val="both"/>
        <w:rPr>
          <w:rFonts w:ascii="Cambria" w:hAnsi="Cambria" w:asciiTheme="majorHAnsi" w:hAnsiTheme="majorHAnsi"/>
          <w:b/>
          <w:b/>
          <w:i/>
          <w:i/>
          <w:sz w:val="20"/>
        </w:rPr>
      </w:pPr>
      <w:r>
        <w:rPr>
          <w:rFonts w:ascii="Cambria" w:hAnsi="Cambria" w:asciiTheme="majorHAnsi" w:hAnsiTheme="majorHAnsi"/>
          <w:b/>
          <w:i/>
          <w:sz w:val="20"/>
        </w:rPr>
        <w:t>Примітка:</w:t>
      </w:r>
      <w:r>
        <w:rPr>
          <w:rFonts w:ascii="Cambria" w:hAnsi="Cambria" w:asciiTheme="majorHAnsi" w:hAnsiTheme="majorHAnsi"/>
          <w:i/>
          <w:sz w:val="20"/>
        </w:rPr>
        <w:t xml:space="preserve"> попередній порядок денний може бути доповнений іншими питаннями, у випадку необхідності їх вирішення Радою адвокатів України, до його затвердження на засіданні.</w:t>
      </w:r>
    </w:p>
    <w:p>
      <w:pPr>
        <w:pStyle w:val="Normal"/>
        <w:spacing w:before="0" w:after="200"/>
        <w:ind w:left="-851" w:hanging="0"/>
        <w:jc w:val="center"/>
        <w:rPr/>
      </w:pPr>
      <w:r>
        <w:rPr>
          <w:rFonts w:ascii="Cambria" w:hAnsi="Cambria" w:asciiTheme="majorHAnsi" w:hAnsiTheme="majorHAnsi"/>
          <w:b/>
          <w:i/>
          <w:sz w:val="20"/>
        </w:rPr>
        <w:t>______________________</w:t>
      </w:r>
    </w:p>
    <w:sectPr>
      <w:footerReference w:type="default" r:id="rId3"/>
      <w:type w:val="nextPage"/>
      <w:pgSz w:w="11906" w:h="16838"/>
      <w:pgMar w:left="1701" w:right="851" w:header="0" w:top="284" w:footer="283"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bottom w:val="dashed" w:sz="4" w:space="1" w:color="1F497D"/>
      </w:pBdr>
      <w:rPr>
        <w:rFonts w:ascii="Times New Roman" w:hAnsi="Times New Roman" w:cs="Times New Roman"/>
        <w:i/>
        <w:i/>
        <w:color w:val="1F497D" w:themeColor="text2"/>
      </w:rPr>
    </w:pPr>
    <w:r>
      <w:rPr>
        <w:rFonts w:cs="Times New Roman" w:ascii="Times New Roman" w:hAnsi="Times New Roman"/>
        <w:i/>
        <w:color w:val="1F497D" w:themeColor="text2"/>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4db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8b4149"/>
    <w:rPr>
      <w:rFonts w:ascii="Tahoma" w:hAnsi="Tahoma" w:cs="Tahoma"/>
      <w:sz w:val="16"/>
      <w:szCs w:val="16"/>
    </w:rPr>
  </w:style>
  <w:style w:type="character" w:styleId="Style15" w:customStyle="1">
    <w:name w:val="Верхний колонтитул Знак"/>
    <w:basedOn w:val="DefaultParagraphFont"/>
    <w:link w:val="a7"/>
    <w:uiPriority w:val="99"/>
    <w:qFormat/>
    <w:rsid w:val="00b76b43"/>
    <w:rPr/>
  </w:style>
  <w:style w:type="character" w:styleId="Style16" w:customStyle="1">
    <w:name w:val="Нижний колонтитул Знак"/>
    <w:basedOn w:val="DefaultParagraphFont"/>
    <w:link w:val="a9"/>
    <w:uiPriority w:val="99"/>
    <w:qFormat/>
    <w:rsid w:val="00b76b43"/>
    <w:rPr/>
  </w:style>
  <w:style w:type="character" w:styleId="ListLabel1">
    <w:name w:val="ListLabel 1"/>
    <w:qFormat/>
    <w:rPr>
      <w:b/>
      <w:i w:val="false"/>
      <w:color w:val="632423"/>
      <w:sz w:val="20"/>
      <w:szCs w:val="20"/>
      <w:lang w:val="ru-RU"/>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val="false"/>
      <w:i/>
      <w:sz w:val="28"/>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b/>
      <w:color w:val="1F497D"/>
      <w:sz w:val="20"/>
      <w:lang w:val="ru-RU"/>
    </w:rPr>
  </w:style>
  <w:style w:type="character" w:styleId="ListLabel22">
    <w:name w:val="ListLabel 22"/>
    <w:qFormat/>
    <w:rPr>
      <w:i w:val="false"/>
    </w:rPr>
  </w:style>
  <w:style w:type="character" w:styleId="ListLabel23">
    <w:name w:val="ListLabel 23"/>
    <w:qFormat/>
    <w:rPr>
      <w:b/>
      <w:i w:val="false"/>
      <w:color w:val="1F497D"/>
      <w:sz w:val="20"/>
    </w:rPr>
  </w:style>
  <w:style w:type="character" w:styleId="ListLabel24">
    <w:name w:val="ListLabel 24"/>
    <w:qFormat/>
    <w:rPr>
      <w:i w:val="false"/>
    </w:rPr>
  </w:style>
  <w:style w:type="character" w:styleId="ListLabel25">
    <w:name w:val="ListLabel 25"/>
    <w:qFormat/>
    <w:rPr>
      <w:i w:val="false"/>
    </w:rPr>
  </w:style>
  <w:style w:type="character" w:styleId="ListLabel26">
    <w:name w:val="ListLabel 26"/>
    <w:qFormat/>
    <w:rPr>
      <w:i w:val="false"/>
    </w:rPr>
  </w:style>
  <w:style w:type="character" w:styleId="ListLabel27">
    <w:name w:val="ListLabel 27"/>
    <w:qFormat/>
    <w:rPr>
      <w:i w:val="false"/>
    </w:rPr>
  </w:style>
  <w:style w:type="character" w:styleId="ListLabel28">
    <w:name w:val="ListLabel 28"/>
    <w:qFormat/>
    <w:rPr>
      <w:i w:val="false"/>
    </w:rPr>
  </w:style>
  <w:style w:type="character" w:styleId="ListLabel29">
    <w:name w:val="ListLabel 29"/>
    <w:qFormat/>
    <w:rPr>
      <w:i w:val="false"/>
    </w:rPr>
  </w:style>
  <w:style w:type="character" w:styleId="ListLabel30">
    <w:name w:val="ListLabel 30"/>
    <w:qFormat/>
    <w:rPr>
      <w:i w:val="false"/>
    </w:rPr>
  </w:style>
  <w:style w:type="character" w:styleId="ListLabel31">
    <w:name w:val="ListLabel 31"/>
    <w:qFormat/>
    <w:rPr>
      <w:b/>
      <w:color w:val="1F497D"/>
      <w:sz w:val="20"/>
    </w:rPr>
  </w:style>
  <w:style w:type="character" w:styleId="ListLabel32">
    <w:name w:val="ListLabel 32"/>
    <w:qFormat/>
    <w:rPr>
      <w:b/>
      <w:color w:val="1F497D"/>
      <w:sz w:val="20"/>
    </w:rPr>
  </w:style>
  <w:style w:type="character" w:styleId="ListLabel33">
    <w:name w:val="ListLabel 33"/>
    <w:qFormat/>
    <w:rPr>
      <w:color w:val="00000A"/>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color w:val="00000A"/>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color w:val="00000A"/>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color w:val="00000A"/>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 w:cs="Times New Roman"/>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b/>
      <w:i w:val="false"/>
      <w:color w:val="632423"/>
      <w:sz w:val="20"/>
      <w:szCs w:val="20"/>
      <w:lang w:val="ru-RU"/>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 w:cs="Times New Roman"/>
      <w:b/>
      <w:color w:val="1F497D"/>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eastAsia="" w:cs="Times New Roman"/>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eastAsia="" w:cs="Times New Roman"/>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 w:cs="Times New Roman"/>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eastAsia="" w:cs="Times New Roman"/>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644dbe"/>
    <w:pPr>
      <w:spacing w:before="0" w:after="200"/>
      <w:ind w:left="720" w:hanging="0"/>
      <w:contextualSpacing/>
    </w:pPr>
    <w:rPr/>
  </w:style>
  <w:style w:type="paragraph" w:styleId="1" w:customStyle="1">
    <w:name w:val="Абзац списка1"/>
    <w:basedOn w:val="Normal"/>
    <w:uiPriority w:val="34"/>
    <w:qFormat/>
    <w:rsid w:val="00bd5881"/>
    <w:pPr>
      <w:spacing w:before="0" w:after="200"/>
      <w:ind w:left="720" w:hanging="0"/>
      <w:contextualSpacing/>
    </w:pPr>
    <w:rPr>
      <w:rFonts w:ascii="Calibri" w:hAnsi="Calibri" w:eastAsia="Calibri" w:cs="Times New Roman"/>
      <w:lang w:val="ru-RU"/>
    </w:rPr>
  </w:style>
  <w:style w:type="paragraph" w:styleId="BalloonText">
    <w:name w:val="Balloon Text"/>
    <w:basedOn w:val="Normal"/>
    <w:link w:val="a5"/>
    <w:uiPriority w:val="99"/>
    <w:semiHidden/>
    <w:unhideWhenUsed/>
    <w:qFormat/>
    <w:rsid w:val="008b4149"/>
    <w:pPr>
      <w:spacing w:lineRule="auto" w:line="240" w:before="0" w:after="0"/>
    </w:pPr>
    <w:rPr>
      <w:rFonts w:ascii="Tahoma" w:hAnsi="Tahoma" w:cs="Tahoma"/>
      <w:sz w:val="16"/>
      <w:szCs w:val="16"/>
    </w:rPr>
  </w:style>
  <w:style w:type="paragraph" w:styleId="Style22">
    <w:name w:val="Header"/>
    <w:basedOn w:val="Normal"/>
    <w:link w:val="a8"/>
    <w:uiPriority w:val="99"/>
    <w:unhideWhenUsed/>
    <w:rsid w:val="00b76b43"/>
    <w:pPr>
      <w:tabs>
        <w:tab w:val="center" w:pos="4819" w:leader="none"/>
        <w:tab w:val="right" w:pos="9639" w:leader="none"/>
      </w:tabs>
      <w:spacing w:lineRule="auto" w:line="240" w:before="0" w:after="0"/>
    </w:pPr>
    <w:rPr/>
  </w:style>
  <w:style w:type="paragraph" w:styleId="Style23">
    <w:name w:val="Footer"/>
    <w:basedOn w:val="Normal"/>
    <w:link w:val="aa"/>
    <w:uiPriority w:val="99"/>
    <w:unhideWhenUsed/>
    <w:rsid w:val="00b76b43"/>
    <w:pPr>
      <w:tabs>
        <w:tab w:val="center" w:pos="4819" w:leader="none"/>
        <w:tab w:val="right" w:pos="9639" w:leader="none"/>
      </w:tabs>
      <w:spacing w:lineRule="auto" w:line="240" w:before="0" w:after="0"/>
    </w:pPr>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636b9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Medium Grid 2 Accent 1"/>
    <w:basedOn w:val="a1"/>
    <w:uiPriority w:val="68"/>
    <w:rsid w:val="001118bf"/>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E448-9B0F-4C0F-AF84-C48A22CA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Application>LibreOffice/5.2.4.2$Windows_x86 LibreOffice_project/3d5603e1122f0f102b62521720ab13a38a4e0eb0</Application>
  <Pages>2</Pages>
  <Words>615</Words>
  <Characters>3936</Characters>
  <CharactersWithSpaces>4663</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2016-11-09T12:44:00Z</dcterms:created>
  <dc:creator>n.skalozub</dc:creator>
  <dc:description/>
  <dc:language>uk-UA</dc:language>
  <cp:lastModifiedBy>n.skalozub</cp:lastModifiedBy>
  <cp:lastPrinted>2017-03-21T10:48:00Z</cp:lastPrinted>
  <dcterms:modified xsi:type="dcterms:W3CDTF">2017-03-21T10:48:00Z</dcterms:modified>
  <cp:revision>333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